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华文行楷"/>
          <w:sz w:val="96"/>
          <w:szCs w:val="74"/>
        </w:rPr>
      </w:pPr>
    </w:p>
    <w:p>
      <w:pPr>
        <w:jc w:val="left"/>
        <w:rPr>
          <w:rFonts w:ascii="Times New Roman" w:hAnsi="Times New Roman" w:eastAsia="华文行楷"/>
          <w:sz w:val="96"/>
          <w:szCs w:val="74"/>
        </w:rPr>
      </w:pPr>
      <w:r>
        <w:drawing>
          <wp:inline distT="0" distB="0" distL="114300" distR="114300">
            <wp:extent cx="1104900" cy="1023620"/>
            <wp:effectExtent l="0" t="0" r="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104900" cy="1023620"/>
                    </a:xfrm>
                    <a:prstGeom prst="rect">
                      <a:avLst/>
                    </a:prstGeom>
                    <a:noFill/>
                    <a:ln w="9525">
                      <a:noFill/>
                    </a:ln>
                  </pic:spPr>
                </pic:pic>
              </a:graphicData>
            </a:graphic>
          </wp:inline>
        </w:drawing>
      </w:r>
      <w:r>
        <w:rPr>
          <w:rFonts w:hint="eastAsia" w:ascii="Times New Roman" w:hAnsi="Times New Roman" w:eastAsia="华文行楷"/>
          <w:sz w:val="96"/>
          <w:szCs w:val="74"/>
        </w:rPr>
        <w:t>高教信息参考</w:t>
      </w:r>
    </w:p>
    <w:p>
      <w:pPr>
        <w:spacing w:line="240" w:lineRule="atLeast"/>
        <w:jc w:val="center"/>
        <w:rPr>
          <w:rFonts w:ascii="黑体" w:hAnsi="黑体" w:eastAsia="黑体" w:cs="黑体"/>
          <w:sz w:val="32"/>
          <w:szCs w:val="32"/>
        </w:rPr>
      </w:pPr>
      <w:r>
        <w:rPr>
          <w:rFonts w:hint="eastAsia" w:ascii="黑体" w:hAnsi="黑体" w:eastAsia="黑体" w:cs="黑体"/>
          <w:sz w:val="32"/>
          <w:szCs w:val="32"/>
        </w:rPr>
        <w:t xml:space="preserve">    INFORMATION REVIEW OF HIGHER EDUCATION</w:t>
      </w:r>
    </w:p>
    <w:p>
      <w:pPr>
        <w:jc w:val="center"/>
        <w:rPr>
          <w:rFonts w:ascii="Times New Roman" w:hAnsi="Times New Roman" w:eastAsia="楷体"/>
          <w:sz w:val="32"/>
          <w:szCs w:val="32"/>
        </w:rPr>
      </w:pPr>
      <w:r>
        <w:rPr>
          <w:rFonts w:ascii="Times New Roman" w:hAnsi="Times New Roman"/>
          <w:b/>
          <w:bCs/>
          <w:sz w:val="32"/>
          <w:szCs w:val="32"/>
        </w:rPr>
        <mc:AlternateContent>
          <mc:Choice Requires="wps">
            <w:drawing>
              <wp:anchor distT="0" distB="0" distL="114300" distR="114300" simplePos="0" relativeHeight="332348416" behindDoc="0" locked="0" layoutInCell="1" allowOverlap="1">
                <wp:simplePos x="0" y="0"/>
                <wp:positionH relativeFrom="column">
                  <wp:posOffset>-68580</wp:posOffset>
                </wp:positionH>
                <wp:positionV relativeFrom="paragraph">
                  <wp:posOffset>344170</wp:posOffset>
                </wp:positionV>
                <wp:extent cx="5997575" cy="635"/>
                <wp:effectExtent l="0" t="10160" r="3175" b="46355"/>
                <wp:wrapNone/>
                <wp:docPr id="1" name="自选图形 2"/>
                <wp:cNvGraphicFramePr/>
                <a:graphic xmlns:a="http://schemas.openxmlformats.org/drawingml/2006/main">
                  <a:graphicData uri="http://schemas.microsoft.com/office/word/2010/wordprocessingShape">
                    <wps:wsp>
                      <wps:cNvCnPr/>
                      <wps:spPr>
                        <a:xfrm>
                          <a:off x="0" y="0"/>
                          <a:ext cx="5997575" cy="635"/>
                        </a:xfrm>
                        <a:prstGeom prst="straightConnector1">
                          <a:avLst/>
                        </a:prstGeom>
                        <a:ln w="63500" cap="flat" cmpd="sng">
                          <a:solidFill>
                            <a:srgbClr val="FF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5.4pt;margin-top:27.1pt;height:0.05pt;width:472.25pt;z-index:332348416;mso-width-relative:page;mso-height-relative:page;" filled="f" stroked="t" coordsize="21600,21600" o:gfxdata="UEsDBAoAAAAAAIdO4kAAAAAAAAAAAAAAAAAEAAAAZHJzL1BLAwQUAAAACACHTuJA5/EH6tcAAAAJ&#10;AQAADwAAAGRycy9kb3ducmV2LnhtbE2PzU7DMBCE70i8g7VI3Fo7SflpiNNDgVMFUgsP4MRLHGGv&#10;I9ttytvjnuC4s6OZb5rN2Vl2whBHTxKKpQCG1Hs90iDh8+N18QgsJkVaWU8o4QcjbNrrq0bV2s+0&#10;x9MhDSyHUKyVBJPSVHMee4NOxaWfkPLvywenUj7DwHVQcw53lpdC3HOnRsoNRk24Ndh/H45Owsp2&#10;8zt/2e23YkxYPoe3nYlrKW9vCvEELOE5/Znhgp/Roc1MnT+SjsxKWBQioycJd6sSWDasq+oBWHcR&#10;KuBtw/8vaH8BUEsDBBQAAAAIAIdO4kDyukmX4QEAAKYDAAAOAAAAZHJzL2Uyb0RvYy54bWytU0uO&#10;EzEQ3SNxB8t70p2gzDCtdGaREDYIRgIOULHd3Zb8k8ukkx07xBnYseQOcJuRhltQdkIYYIMQvXBX&#10;2VXP9V6VF9d7a9hORdTetXw6qTlTTnipXd/yN683j55whgmcBOOdavlBIb9ePnywGEOjZn7wRqrI&#10;CMRhM4aWDymFpqpQDMoCTnxQjg47Hy0kcmNfyQgjoVtTzer6ohp9lCF6oRBpd3085MuC33VKpJdd&#10;hyox03KqLZU1lnWb12q5gKaPEAYtTmXAP1RhQTu69Ay1hgTsbdR/QFktokffpYnwtvJdp4UqHIjN&#10;tP6NzasBgipcSBwMZ5nw/8GKF7ubyLSk3nHmwFKL7t5//vbuw+3Hr7dfPrFZVmgM2FDgyt3Ek4fh&#10;Jma6+y7a/CcibF9UPZxVVfvEBG3Or64u55dzzgSdXTyeZ8TqZ2qImJ4pb1k2Wo4pgu6HtPLOUfd8&#10;nBZdYfcc0zHxR0K+1zg2FtCamiuABqgzkMi0gSih60syeqPlRhuTUzD225WJbAc0EptNTd+pol/C&#10;8i1rwOEYV45yGDSDAvnUSZYOgcRyNNU812CV5MwoegTZKpEJtPmbSBLDuAytysCeiGbRjzJna+vl&#10;oahfZY+GoWh4Gtw8bfd9su8/r+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EH6tcAAAAJAQAA&#10;DwAAAAAAAAABACAAAAAiAAAAZHJzL2Rvd25yZXYueG1sUEsBAhQAFAAAAAgAh07iQPK6SZfhAQAA&#10;pgMAAA4AAAAAAAAAAQAgAAAAJgEAAGRycy9lMm9Eb2MueG1sUEsFBgAAAAAGAAYAWQEAAHkFAAAA&#10;AA==&#10;">
                <v:fill on="f" focussize="0,0"/>
                <v:stroke weight="5pt" color="#FF0000" joinstyle="round"/>
                <v:imagedata o:title=""/>
                <o:lock v:ext="edit" aspectratio="f"/>
              </v:shape>
            </w:pict>
          </mc:Fallback>
        </mc:AlternateContent>
      </w:r>
      <w:r>
        <w:rPr>
          <w:rFonts w:ascii="Times New Roman" w:hAnsi="Times New Roman" w:eastAsia="楷体"/>
          <w:sz w:val="32"/>
          <w:szCs w:val="32"/>
        </w:rPr>
        <w:t xml:space="preserve">          </w:t>
      </w:r>
    </w:p>
    <w:p>
      <w:pPr>
        <w:jc w:val="center"/>
        <w:rPr>
          <w:rFonts w:ascii="Times New Roman" w:hAnsi="Times New Roman" w:eastAsia="楷体"/>
          <w:b/>
          <w:sz w:val="32"/>
          <w:szCs w:val="32"/>
        </w:rPr>
      </w:pPr>
      <w:r>
        <w:rPr>
          <w:rFonts w:hint="eastAsia" w:ascii="Times New Roman" w:hAnsi="Times New Roman" w:eastAsia="楷体"/>
          <w:sz w:val="32"/>
          <w:szCs w:val="32"/>
        </w:rPr>
        <w:t xml:space="preserve">    </w:t>
      </w:r>
      <w:r>
        <w:rPr>
          <w:rFonts w:hint="eastAsia" w:ascii="楷体" w:hAnsi="楷体" w:eastAsia="楷体" w:cs="楷体"/>
          <w:b/>
          <w:bCs/>
          <w:sz w:val="32"/>
          <w:szCs w:val="32"/>
        </w:rPr>
        <w:t>发展规划处(高教研究所）</w:t>
      </w:r>
      <w:r>
        <w:rPr>
          <w:rFonts w:ascii="Times New Roman" w:hAnsi="Times New Roman" w:eastAsia="楷体"/>
          <w:b/>
          <w:sz w:val="32"/>
          <w:szCs w:val="32"/>
        </w:rPr>
        <w:t>编</w:t>
      </w:r>
      <w:r>
        <w:rPr>
          <w:rFonts w:ascii="Times New Roman" w:hAnsi="Times New Roman" w:eastAsia="楷体"/>
          <w:sz w:val="32"/>
          <w:szCs w:val="32"/>
        </w:rPr>
        <w:t xml:space="preserve">   </w:t>
      </w:r>
      <w:r>
        <w:rPr>
          <w:rFonts w:ascii="Times New Roman" w:hAnsi="Times New Roman" w:eastAsia="楷体"/>
          <w:b/>
          <w:sz w:val="32"/>
          <w:szCs w:val="32"/>
        </w:rPr>
        <w:t>2017年</w:t>
      </w:r>
      <w:r>
        <w:rPr>
          <w:rFonts w:hint="eastAsia" w:ascii="Times New Roman" w:hAnsi="Times New Roman" w:eastAsia="楷体"/>
          <w:b/>
          <w:sz w:val="32"/>
          <w:szCs w:val="32"/>
        </w:rPr>
        <w:t>第</w:t>
      </w:r>
      <w:r>
        <w:rPr>
          <w:rFonts w:hint="eastAsia" w:ascii="Times New Roman" w:hAnsi="Times New Roman" w:eastAsia="PMingLiU"/>
          <w:b/>
          <w:sz w:val="32"/>
          <w:szCs w:val="32"/>
          <w:lang w:val="en-US" w:eastAsia="zh-TW"/>
        </w:rPr>
        <w:t>03</w:t>
      </w:r>
      <w:r>
        <w:rPr>
          <w:rFonts w:hint="eastAsia" w:ascii="Times New Roman" w:hAnsi="Times New Roman" w:eastAsia="楷体"/>
          <w:b/>
          <w:sz w:val="32"/>
          <w:szCs w:val="32"/>
        </w:rPr>
        <w:t>期</w:t>
      </w:r>
    </w:p>
    <w:p>
      <w:pPr>
        <w:rPr>
          <w:rFonts w:ascii="Times New Roman" w:hAnsi="Times New Roman" w:eastAsia="黑体"/>
          <w:sz w:val="36"/>
          <w:szCs w:val="36"/>
        </w:rPr>
      </w:pPr>
    </w:p>
    <w:p>
      <w:pPr>
        <w:jc w:val="center"/>
        <w:rPr>
          <w:rFonts w:ascii="Times New Roman" w:hAnsi="Times New Roman" w:eastAsia="黑体"/>
          <w:sz w:val="36"/>
          <w:szCs w:val="36"/>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right="0" w:rightChars="0" w:firstLine="0" w:firstLineChars="0"/>
        <w:jc w:val="both"/>
        <w:textAlignment w:val="auto"/>
        <w:outlineLvl w:val="9"/>
        <w:rPr>
          <w:rFonts w:hint="eastAsia" w:ascii="Times New Roman" w:hAnsi="Times New Roman" w:eastAsia="黑体"/>
          <w:sz w:val="36"/>
          <w:szCs w:val="36"/>
        </w:rPr>
      </w:pPr>
      <w:r>
        <w:rPr>
          <w:rFonts w:hint="eastAsia" w:ascii="Times New Roman" w:hAnsi="Times New Roman" w:eastAsia="黑体"/>
          <w:sz w:val="36"/>
          <w:szCs w:val="36"/>
        </w:rPr>
        <w:t>本期导读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Cs/>
          <w:kern w:val="2"/>
          <w:sz w:val="32"/>
          <w:szCs w:val="32"/>
          <w:lang w:val="en-US" w:eastAsia="zh-CN" w:bidi="ar-SA"/>
        </w:rPr>
        <w:t>高校思政工作质量提升工程实施纲要发布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t>本科生研训重在体系建设制度保障</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after="0" w:line="360" w:lineRule="auto"/>
        <w:ind w:left="420" w:leftChars="0" w:right="147" w:rightChars="0" w:hanging="420" w:firstLineChars="0"/>
        <w:jc w:val="both"/>
        <w:textAlignment w:val="auto"/>
        <w:outlineLvl w:val="9"/>
        <w:rPr>
          <w:rFonts w:hint="eastAsia" w:ascii="宋体" w:hAnsi="宋体" w:eastAsia="宋体" w:cs="宋体"/>
          <w:b/>
          <w:bCs/>
          <w:i w:val="0"/>
          <w:caps w:val="0"/>
          <w:color w:val="000000"/>
          <w:spacing w:val="0"/>
          <w:kern w:val="44"/>
          <w:sz w:val="36"/>
          <w:szCs w:val="36"/>
          <w:lang w:val="en-US" w:eastAsia="zh-CN" w:bidi="ar-SA"/>
        </w:rPr>
      </w:pPr>
      <w:r>
        <w:rPr>
          <w:rFonts w:hint="eastAsia" w:asciiTheme="minorHAnsi" w:hAnsiTheme="minorHAnsi" w:eastAsiaTheme="minorEastAsia" w:cstheme="minorBidi"/>
          <w:b w:val="0"/>
          <w:bCs/>
          <w:kern w:val="2"/>
          <w:sz w:val="32"/>
          <w:szCs w:val="32"/>
          <w:lang w:val="en-US" w:eastAsia="zh-CN" w:bidi="ar-SA"/>
        </w:rPr>
        <w:t>河南农大成立全省首个乡村振兴研究院</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after="0" w:line="360" w:lineRule="auto"/>
        <w:ind w:left="420" w:leftChars="0" w:right="147" w:rightChars="0" w:hanging="420" w:firstLineChars="0"/>
        <w:jc w:val="both"/>
        <w:textAlignment w:val="auto"/>
        <w:outlineLvl w:val="9"/>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t>美国大学协会发布本科STEM教学发展报告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t>经典导读</w:t>
      </w:r>
      <w:r>
        <w:rPr>
          <w:rFonts w:hint="eastAsia" w:cstheme="minorBidi"/>
          <w:b w:val="0"/>
          <w:bCs/>
          <w:kern w:val="2"/>
          <w:sz w:val="32"/>
          <w:szCs w:val="32"/>
          <w:lang w:val="en-US" w:eastAsia="zh-CN" w:bidi="ar-SA"/>
        </w:rPr>
        <w:t>：《知识转型与教育改革》</w:t>
      </w:r>
    </w:p>
    <w:p>
      <w:pPr>
        <w:keepNext w:val="0"/>
        <w:keepLines w:val="0"/>
        <w:pageBreakBefore w:val="0"/>
        <w:widowControl w:val="0"/>
        <w:kinsoku/>
        <w:wordWrap/>
        <w:overflowPunct/>
        <w:topLinePunct w:val="0"/>
        <w:autoSpaceDE/>
        <w:autoSpaceDN/>
        <w:bidi w:val="0"/>
        <w:adjustRightInd/>
        <w:snapToGrid/>
        <w:spacing w:after="625" w:afterLines="200" w:line="360" w:lineRule="auto"/>
        <w:ind w:left="0" w:leftChars="0" w:right="0" w:rightChars="0" w:firstLine="0" w:firstLineChars="0"/>
        <w:jc w:val="both"/>
        <w:textAlignment w:val="auto"/>
        <w:outlineLvl w:val="9"/>
        <w:rPr>
          <w:rFonts w:hint="eastAsia" w:eastAsiaTheme="min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360" w:lineRule="auto"/>
        <w:ind w:left="0" w:leftChars="0" w:right="0" w:rightChars="0" w:firstLine="0" w:firstLineChars="0"/>
        <w:jc w:val="both"/>
        <w:textAlignment w:val="auto"/>
        <w:outlineLvl w:val="9"/>
        <w:rPr>
          <w:rFonts w:hint="eastAsia" w:eastAsiaTheme="minorEastAsia"/>
          <w:b/>
          <w:bCs/>
          <w:sz w:val="36"/>
          <w:szCs w:val="36"/>
          <w:lang w:val="en-US" w:eastAsia="zh-CN"/>
        </w:rPr>
      </w:pPr>
    </w:p>
    <w:p>
      <w:pPr>
        <w:rPr>
          <w:color w:val="4B4B4B"/>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center"/>
        <w:textAlignment w:val="auto"/>
        <w:outlineLvl w:val="9"/>
        <w:rPr>
          <w:rFonts w:hint="eastAsia"/>
          <w:b/>
          <w:bCs/>
          <w:sz w:val="40"/>
          <w:szCs w:val="40"/>
          <w:lang w:val="en-US" w:eastAsia="zh-CN"/>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center"/>
        <w:textAlignment w:val="auto"/>
        <w:outlineLvl w:val="9"/>
        <w:rPr>
          <w:rFonts w:hint="eastAsia"/>
          <w:b/>
          <w:bCs/>
          <w:sz w:val="40"/>
          <w:szCs w:val="40"/>
          <w:lang w:val="en-US" w:eastAsia="zh-CN"/>
        </w:rPr>
      </w:pPr>
      <w:r>
        <w:rPr>
          <w:rFonts w:hint="eastAsia"/>
          <w:b/>
          <w:bCs/>
          <w:sz w:val="40"/>
          <w:szCs w:val="40"/>
          <w:lang w:val="en-US" w:eastAsia="zh-CN"/>
        </w:rPr>
        <w:t>目   录</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sz w:val="40"/>
          <w:szCs w:val="40"/>
          <w:lang w:val="en-US" w:eastAsia="zh-CN"/>
        </w:rPr>
      </w:pPr>
      <w:r>
        <w:fldChar w:fldCharType="begin"/>
      </w:r>
      <w:r>
        <w:instrText xml:space="preserve"> HYPERLINK \l "_Toc24523" </w:instrText>
      </w:r>
      <w:r>
        <w:fldChar w:fldCharType="separate"/>
      </w:r>
      <w:r>
        <w:rPr>
          <w:rFonts w:hint="eastAsia"/>
          <w:b/>
          <w:bCs/>
          <w:sz w:val="32"/>
          <w:szCs w:val="32"/>
          <w:shd w:val="clear" w:color="auto" w:fill="FFFFFF"/>
        </w:rPr>
        <w:t>【政策速递】</w:t>
      </w:r>
      <w:r>
        <w:rPr>
          <w:rFonts w:hint="eastAsia"/>
          <w:b/>
          <w:bCs/>
          <w:sz w:val="32"/>
          <w:szCs w:val="32"/>
          <w:shd w:val="clear" w:color="auto" w:fill="FFFFFF"/>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Cs/>
          <w:sz w:val="30"/>
          <w:szCs w:val="30"/>
          <w:lang w:val="en-US" w:eastAsia="zh-CN"/>
        </w:rPr>
      </w:pPr>
      <w:r>
        <w:rPr>
          <w:rFonts w:hint="eastAsia"/>
          <w:bCs/>
          <w:sz w:val="30"/>
          <w:szCs w:val="30"/>
          <w:lang w:val="en-US" w:eastAsia="zh-CN"/>
        </w:rPr>
        <w:fldChar w:fldCharType="begin"/>
      </w:r>
      <w:r>
        <w:rPr>
          <w:rFonts w:hint="eastAsia"/>
          <w:bCs/>
          <w:sz w:val="30"/>
          <w:szCs w:val="30"/>
          <w:lang w:val="en-US" w:eastAsia="zh-CN"/>
        </w:rPr>
        <w:instrText xml:space="preserve">TOC \o "1-1" \h \u </w:instrText>
      </w:r>
      <w:r>
        <w:rPr>
          <w:rFonts w:hint="eastAsia"/>
          <w:bCs/>
          <w:sz w:val="30"/>
          <w:szCs w:val="30"/>
          <w:lang w:val="en-US" w:eastAsia="zh-CN"/>
        </w:rPr>
        <w:fldChar w:fldCharType="separate"/>
      </w:r>
      <w:r>
        <w:rPr>
          <w:rFonts w:hint="eastAsia"/>
          <w:bCs/>
          <w:sz w:val="30"/>
          <w:szCs w:val="30"/>
          <w:lang w:val="en-US" w:eastAsia="zh-CN"/>
        </w:rPr>
        <w:fldChar w:fldCharType="begin"/>
      </w:r>
      <w:r>
        <w:rPr>
          <w:rFonts w:hint="eastAsia"/>
          <w:bCs/>
          <w:sz w:val="30"/>
          <w:szCs w:val="30"/>
          <w:lang w:val="en-US" w:eastAsia="zh-CN"/>
        </w:rPr>
        <w:instrText xml:space="preserve"> HYPERLINK \l _Toc7625 </w:instrText>
      </w:r>
      <w:r>
        <w:rPr>
          <w:rFonts w:hint="eastAsia"/>
          <w:bCs/>
          <w:sz w:val="30"/>
          <w:szCs w:val="30"/>
          <w:lang w:val="en-US" w:eastAsia="zh-CN"/>
        </w:rPr>
        <w:fldChar w:fldCharType="separate"/>
      </w:r>
      <w:r>
        <w:rPr>
          <w:rFonts w:hint="eastAsia"/>
          <w:bCs/>
          <w:sz w:val="30"/>
          <w:szCs w:val="30"/>
          <w:lang w:val="en-US" w:eastAsia="zh-CN"/>
        </w:rPr>
        <w:t>高校思政工作质量提升工程实施纲要发布</w:t>
      </w:r>
      <w:r>
        <w:rPr>
          <w:rFonts w:hint="eastAsia"/>
          <w:bCs/>
          <w:sz w:val="30"/>
          <w:szCs w:val="30"/>
          <w:lang w:val="en-US" w:eastAsia="zh-CN"/>
        </w:rPr>
        <w:tab/>
      </w:r>
      <w:r>
        <w:rPr>
          <w:rFonts w:hint="eastAsia"/>
          <w:bCs/>
          <w:sz w:val="30"/>
          <w:szCs w:val="30"/>
          <w:lang w:val="en-US" w:eastAsia="zh-CN"/>
        </w:rPr>
        <w:fldChar w:fldCharType="begin"/>
      </w:r>
      <w:r>
        <w:rPr>
          <w:rFonts w:hint="eastAsia"/>
          <w:bCs/>
          <w:sz w:val="30"/>
          <w:szCs w:val="30"/>
          <w:lang w:val="en-US" w:eastAsia="zh-CN"/>
        </w:rPr>
        <w:instrText xml:space="preserve"> PAGEREF _Toc7625 </w:instrText>
      </w:r>
      <w:r>
        <w:rPr>
          <w:rFonts w:hint="eastAsia"/>
          <w:bCs/>
          <w:sz w:val="30"/>
          <w:szCs w:val="30"/>
          <w:lang w:val="en-US" w:eastAsia="zh-CN"/>
        </w:rPr>
        <w:fldChar w:fldCharType="separate"/>
      </w:r>
      <w:r>
        <w:rPr>
          <w:rFonts w:hint="eastAsia"/>
          <w:bCs/>
          <w:sz w:val="30"/>
          <w:szCs w:val="30"/>
          <w:lang w:val="en-US" w:eastAsia="zh-CN"/>
        </w:rPr>
        <w:t>1</w:t>
      </w:r>
      <w:r>
        <w:rPr>
          <w:rFonts w:hint="eastAsia"/>
          <w:bCs/>
          <w:sz w:val="30"/>
          <w:szCs w:val="30"/>
          <w:lang w:val="en-US" w:eastAsia="zh-CN"/>
        </w:rPr>
        <w:fldChar w:fldCharType="end"/>
      </w:r>
      <w:r>
        <w:rPr>
          <w:rFonts w:hint="eastAsia"/>
          <w:bCs/>
          <w:sz w:val="30"/>
          <w:szCs w:val="30"/>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Cs/>
          <w:sz w:val="30"/>
          <w:szCs w:val="30"/>
          <w:lang w:val="en-US" w:eastAsia="zh-CN"/>
        </w:rPr>
      </w:pPr>
      <w:r>
        <w:rPr>
          <w:rFonts w:hint="eastAsia"/>
          <w:bCs/>
          <w:sz w:val="30"/>
          <w:szCs w:val="30"/>
          <w:lang w:val="en-US" w:eastAsia="zh-CN"/>
        </w:rPr>
        <w:fldChar w:fldCharType="begin"/>
      </w:r>
      <w:r>
        <w:rPr>
          <w:rFonts w:hint="eastAsia"/>
          <w:bCs/>
          <w:sz w:val="30"/>
          <w:szCs w:val="30"/>
          <w:lang w:val="en-US" w:eastAsia="zh-CN"/>
        </w:rPr>
        <w:instrText xml:space="preserve"> HYPERLINK \l _Toc24402 </w:instrText>
      </w:r>
      <w:r>
        <w:rPr>
          <w:rFonts w:hint="eastAsia"/>
          <w:bCs/>
          <w:sz w:val="30"/>
          <w:szCs w:val="30"/>
          <w:lang w:val="en-US" w:eastAsia="zh-CN"/>
        </w:rPr>
        <w:fldChar w:fldCharType="separate"/>
      </w:r>
      <w:r>
        <w:rPr>
          <w:rFonts w:hint="eastAsia"/>
          <w:bCs/>
          <w:sz w:val="30"/>
          <w:szCs w:val="30"/>
          <w:lang w:val="en-US" w:eastAsia="zh-CN"/>
        </w:rPr>
        <w:t>教育部：普通高校本科专业类教学质量</w:t>
      </w:r>
      <w:r>
        <w:rPr>
          <w:rFonts w:hint="eastAsia"/>
          <w:bCs/>
          <w:sz w:val="30"/>
          <w:szCs w:val="30"/>
          <w:lang w:val="en-US" w:eastAsia="zh-CN"/>
        </w:rPr>
        <w:fldChar w:fldCharType="end"/>
      </w:r>
      <w:r>
        <w:rPr>
          <w:rFonts w:hint="eastAsia"/>
          <w:bCs/>
          <w:sz w:val="30"/>
          <w:szCs w:val="30"/>
          <w:lang w:val="en-US" w:eastAsia="zh-CN"/>
        </w:rPr>
        <w:fldChar w:fldCharType="begin"/>
      </w:r>
      <w:r>
        <w:rPr>
          <w:rFonts w:hint="eastAsia"/>
          <w:bCs/>
          <w:sz w:val="30"/>
          <w:szCs w:val="30"/>
          <w:lang w:val="en-US" w:eastAsia="zh-CN"/>
        </w:rPr>
        <w:instrText xml:space="preserve"> HYPERLINK \l _Toc381 </w:instrText>
      </w:r>
      <w:r>
        <w:rPr>
          <w:rFonts w:hint="eastAsia"/>
          <w:bCs/>
          <w:sz w:val="30"/>
          <w:szCs w:val="30"/>
          <w:lang w:val="en-US" w:eastAsia="zh-CN"/>
        </w:rPr>
        <w:fldChar w:fldCharType="separate"/>
      </w:r>
      <w:r>
        <w:rPr>
          <w:rFonts w:hint="eastAsia"/>
          <w:bCs/>
          <w:sz w:val="30"/>
          <w:szCs w:val="30"/>
          <w:lang w:val="en-US" w:eastAsia="zh-CN"/>
        </w:rPr>
        <w:t>国家标准即将公布</w:t>
      </w:r>
      <w:r>
        <w:rPr>
          <w:rFonts w:hint="eastAsia"/>
          <w:bCs/>
          <w:sz w:val="30"/>
          <w:szCs w:val="30"/>
          <w:lang w:val="en-US" w:eastAsia="zh-CN"/>
        </w:rPr>
        <w:tab/>
      </w:r>
      <w:r>
        <w:rPr>
          <w:rFonts w:hint="eastAsia"/>
          <w:bCs/>
          <w:sz w:val="30"/>
          <w:szCs w:val="30"/>
          <w:lang w:val="en-US" w:eastAsia="zh-CN"/>
        </w:rPr>
        <w:fldChar w:fldCharType="begin"/>
      </w:r>
      <w:r>
        <w:rPr>
          <w:rFonts w:hint="eastAsia"/>
          <w:bCs/>
          <w:sz w:val="30"/>
          <w:szCs w:val="30"/>
          <w:lang w:val="en-US" w:eastAsia="zh-CN"/>
        </w:rPr>
        <w:instrText xml:space="preserve"> PAGEREF _Toc381 </w:instrText>
      </w:r>
      <w:r>
        <w:rPr>
          <w:rFonts w:hint="eastAsia"/>
          <w:bCs/>
          <w:sz w:val="30"/>
          <w:szCs w:val="30"/>
          <w:lang w:val="en-US" w:eastAsia="zh-CN"/>
        </w:rPr>
        <w:fldChar w:fldCharType="separate"/>
      </w:r>
      <w:r>
        <w:rPr>
          <w:rFonts w:hint="eastAsia"/>
          <w:bCs/>
          <w:sz w:val="30"/>
          <w:szCs w:val="30"/>
          <w:lang w:val="en-US" w:eastAsia="zh-CN"/>
        </w:rPr>
        <w:t>4</w:t>
      </w:r>
      <w:r>
        <w:rPr>
          <w:rFonts w:hint="eastAsia"/>
          <w:bCs/>
          <w:sz w:val="30"/>
          <w:szCs w:val="30"/>
          <w:lang w:val="en-US" w:eastAsia="zh-CN"/>
        </w:rPr>
        <w:fldChar w:fldCharType="end"/>
      </w:r>
      <w:r>
        <w:rPr>
          <w:rFonts w:hint="eastAsia"/>
          <w:bCs/>
          <w:sz w:val="30"/>
          <w:szCs w:val="30"/>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sz w:val="32"/>
          <w:szCs w:val="32"/>
          <w:shd w:val="clear" w:color="auto" w:fill="FFFFFF"/>
          <w:lang w:val="en-US" w:eastAsia="zh-CN"/>
        </w:rPr>
      </w:pP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_Toc26396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【高教视点】</w:t>
      </w:r>
      <w:r>
        <w:rPr>
          <w:rFonts w:hint="eastAsia"/>
          <w:b/>
          <w:bCs/>
          <w:sz w:val="32"/>
          <w:szCs w:val="32"/>
          <w:shd w:val="clear" w:color="auto" w:fill="FFFFFF"/>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Cs/>
          <w:sz w:val="30"/>
          <w:szCs w:val="30"/>
          <w:lang w:val="en-US" w:eastAsia="zh-CN"/>
        </w:rPr>
      </w:pPr>
      <w:r>
        <w:rPr>
          <w:rFonts w:hint="eastAsia"/>
          <w:bCs/>
          <w:sz w:val="30"/>
          <w:szCs w:val="30"/>
          <w:lang w:val="en-US" w:eastAsia="zh-CN"/>
        </w:rPr>
        <w:fldChar w:fldCharType="begin"/>
      </w:r>
      <w:r>
        <w:rPr>
          <w:rFonts w:hint="eastAsia"/>
          <w:bCs/>
          <w:sz w:val="30"/>
          <w:szCs w:val="30"/>
          <w:lang w:val="en-US" w:eastAsia="zh-CN"/>
        </w:rPr>
        <w:instrText xml:space="preserve"> HYPERLINK \l _Toc4238 </w:instrText>
      </w:r>
      <w:r>
        <w:rPr>
          <w:rFonts w:hint="eastAsia"/>
          <w:bCs/>
          <w:sz w:val="30"/>
          <w:szCs w:val="30"/>
          <w:lang w:val="en-US" w:eastAsia="zh-CN"/>
        </w:rPr>
        <w:fldChar w:fldCharType="separate"/>
      </w:r>
      <w:r>
        <w:rPr>
          <w:rFonts w:hint="eastAsia"/>
          <w:bCs/>
          <w:sz w:val="30"/>
          <w:szCs w:val="30"/>
          <w:lang w:val="en-US" w:eastAsia="zh-CN"/>
        </w:rPr>
        <w:t>本科生研训重在体系建设制度保障</w:t>
      </w:r>
      <w:r>
        <w:rPr>
          <w:rFonts w:hint="eastAsia"/>
          <w:bCs/>
          <w:sz w:val="30"/>
          <w:szCs w:val="30"/>
          <w:lang w:val="en-US" w:eastAsia="zh-CN"/>
        </w:rPr>
        <w:tab/>
      </w:r>
      <w:r>
        <w:rPr>
          <w:rFonts w:hint="eastAsia"/>
          <w:bCs/>
          <w:sz w:val="30"/>
          <w:szCs w:val="30"/>
          <w:lang w:val="en-US" w:eastAsia="zh-CN"/>
        </w:rPr>
        <w:fldChar w:fldCharType="begin"/>
      </w:r>
      <w:r>
        <w:rPr>
          <w:rFonts w:hint="eastAsia"/>
          <w:bCs/>
          <w:sz w:val="30"/>
          <w:szCs w:val="30"/>
          <w:lang w:val="en-US" w:eastAsia="zh-CN"/>
        </w:rPr>
        <w:instrText xml:space="preserve"> PAGEREF _Toc4238 </w:instrText>
      </w:r>
      <w:r>
        <w:rPr>
          <w:rFonts w:hint="eastAsia"/>
          <w:bCs/>
          <w:sz w:val="30"/>
          <w:szCs w:val="30"/>
          <w:lang w:val="en-US" w:eastAsia="zh-CN"/>
        </w:rPr>
        <w:fldChar w:fldCharType="separate"/>
      </w:r>
      <w:r>
        <w:rPr>
          <w:rFonts w:hint="eastAsia"/>
          <w:bCs/>
          <w:sz w:val="30"/>
          <w:szCs w:val="30"/>
          <w:lang w:val="en-US" w:eastAsia="zh-CN"/>
        </w:rPr>
        <w:t>5</w:t>
      </w:r>
      <w:r>
        <w:rPr>
          <w:rFonts w:hint="eastAsia"/>
          <w:bCs/>
          <w:sz w:val="30"/>
          <w:szCs w:val="30"/>
          <w:lang w:val="en-US" w:eastAsia="zh-CN"/>
        </w:rPr>
        <w:fldChar w:fldCharType="end"/>
      </w:r>
      <w:r>
        <w:rPr>
          <w:rFonts w:hint="eastAsia"/>
          <w:bCs/>
          <w:sz w:val="30"/>
          <w:szCs w:val="30"/>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sz w:val="32"/>
          <w:szCs w:val="32"/>
          <w:shd w:val="clear" w:color="auto" w:fill="FFFFFF"/>
          <w:lang w:val="en-US" w:eastAsia="zh-CN"/>
        </w:rPr>
      </w:pP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_Toc2360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【院校动态】</w:t>
      </w:r>
      <w:r>
        <w:rPr>
          <w:rFonts w:hint="eastAsia"/>
          <w:b/>
          <w:bCs/>
          <w:sz w:val="32"/>
          <w:szCs w:val="32"/>
          <w:shd w:val="clear" w:color="auto" w:fill="FFFFFF"/>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Cs/>
          <w:sz w:val="30"/>
          <w:szCs w:val="30"/>
          <w:lang w:val="en-US" w:eastAsia="zh-CN"/>
        </w:rPr>
      </w:pPr>
      <w:r>
        <w:rPr>
          <w:rFonts w:hint="eastAsia"/>
          <w:bCs/>
          <w:sz w:val="30"/>
          <w:szCs w:val="30"/>
          <w:lang w:val="en-US" w:eastAsia="zh-CN"/>
        </w:rPr>
        <w:fldChar w:fldCharType="begin"/>
      </w:r>
      <w:r>
        <w:rPr>
          <w:rFonts w:hint="eastAsia"/>
          <w:bCs/>
          <w:sz w:val="30"/>
          <w:szCs w:val="30"/>
          <w:lang w:val="en-US" w:eastAsia="zh-CN"/>
        </w:rPr>
        <w:instrText xml:space="preserve"> HYPERLINK \l _Toc29804 </w:instrText>
      </w:r>
      <w:r>
        <w:rPr>
          <w:rFonts w:hint="eastAsia"/>
          <w:bCs/>
          <w:sz w:val="30"/>
          <w:szCs w:val="30"/>
          <w:lang w:val="en-US" w:eastAsia="zh-CN"/>
        </w:rPr>
        <w:fldChar w:fldCharType="separate"/>
      </w:r>
      <w:r>
        <w:rPr>
          <w:rFonts w:hint="eastAsia"/>
          <w:bCs/>
          <w:sz w:val="30"/>
          <w:szCs w:val="30"/>
          <w:lang w:val="en-US" w:eastAsia="zh-CN"/>
        </w:rPr>
        <w:t>河南农大成立全省首个乡村振兴研究院</w:t>
      </w:r>
      <w:r>
        <w:rPr>
          <w:rFonts w:hint="eastAsia"/>
          <w:bCs/>
          <w:sz w:val="30"/>
          <w:szCs w:val="30"/>
          <w:lang w:val="en-US" w:eastAsia="zh-CN"/>
        </w:rPr>
        <w:tab/>
      </w:r>
      <w:r>
        <w:rPr>
          <w:rFonts w:hint="eastAsia"/>
          <w:bCs/>
          <w:sz w:val="30"/>
          <w:szCs w:val="30"/>
          <w:lang w:val="en-US" w:eastAsia="zh-CN"/>
        </w:rPr>
        <w:fldChar w:fldCharType="begin"/>
      </w:r>
      <w:r>
        <w:rPr>
          <w:rFonts w:hint="eastAsia"/>
          <w:bCs/>
          <w:sz w:val="30"/>
          <w:szCs w:val="30"/>
          <w:lang w:val="en-US" w:eastAsia="zh-CN"/>
        </w:rPr>
        <w:instrText xml:space="preserve"> PAGEREF _Toc29804 </w:instrText>
      </w:r>
      <w:r>
        <w:rPr>
          <w:rFonts w:hint="eastAsia"/>
          <w:bCs/>
          <w:sz w:val="30"/>
          <w:szCs w:val="30"/>
          <w:lang w:val="en-US" w:eastAsia="zh-CN"/>
        </w:rPr>
        <w:fldChar w:fldCharType="separate"/>
      </w:r>
      <w:r>
        <w:rPr>
          <w:rFonts w:hint="eastAsia"/>
          <w:bCs/>
          <w:sz w:val="30"/>
          <w:szCs w:val="30"/>
          <w:lang w:val="en-US" w:eastAsia="zh-CN"/>
        </w:rPr>
        <w:t>7</w:t>
      </w:r>
      <w:r>
        <w:rPr>
          <w:rFonts w:hint="eastAsia"/>
          <w:bCs/>
          <w:sz w:val="30"/>
          <w:szCs w:val="30"/>
          <w:lang w:val="en-US" w:eastAsia="zh-CN"/>
        </w:rPr>
        <w:fldChar w:fldCharType="end"/>
      </w:r>
      <w:r>
        <w:rPr>
          <w:rFonts w:hint="eastAsia"/>
          <w:bCs/>
          <w:sz w:val="30"/>
          <w:szCs w:val="30"/>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Cs/>
          <w:sz w:val="30"/>
          <w:szCs w:val="30"/>
          <w:lang w:val="en-US" w:eastAsia="zh-CN"/>
        </w:rPr>
      </w:pPr>
      <w:r>
        <w:rPr>
          <w:rFonts w:hint="eastAsia"/>
          <w:bCs/>
          <w:sz w:val="30"/>
          <w:szCs w:val="30"/>
          <w:lang w:val="en-US" w:eastAsia="zh-CN"/>
        </w:rPr>
        <w:fldChar w:fldCharType="begin"/>
      </w:r>
      <w:r>
        <w:rPr>
          <w:rFonts w:hint="eastAsia"/>
          <w:bCs/>
          <w:sz w:val="30"/>
          <w:szCs w:val="30"/>
          <w:lang w:val="en-US" w:eastAsia="zh-CN"/>
        </w:rPr>
        <w:instrText xml:space="preserve"> HYPERLINK \l _Toc22186 </w:instrText>
      </w:r>
      <w:r>
        <w:rPr>
          <w:rFonts w:hint="eastAsia"/>
          <w:bCs/>
          <w:sz w:val="30"/>
          <w:szCs w:val="30"/>
          <w:lang w:val="en-US" w:eastAsia="zh-CN"/>
        </w:rPr>
        <w:fldChar w:fldCharType="separate"/>
      </w:r>
      <w:r>
        <w:rPr>
          <w:rFonts w:hint="eastAsia"/>
          <w:bCs/>
          <w:sz w:val="30"/>
          <w:szCs w:val="30"/>
          <w:lang w:val="en-US" w:eastAsia="zh-CN"/>
        </w:rPr>
        <w:t>河海大学深化大学生创新创业教育</w:t>
      </w:r>
      <w:r>
        <w:rPr>
          <w:rFonts w:hint="eastAsia"/>
          <w:bCs/>
          <w:sz w:val="30"/>
          <w:szCs w:val="30"/>
          <w:lang w:val="en-US" w:eastAsia="zh-CN"/>
        </w:rPr>
        <w:tab/>
      </w:r>
      <w:r>
        <w:rPr>
          <w:rFonts w:hint="eastAsia"/>
          <w:bCs/>
          <w:sz w:val="30"/>
          <w:szCs w:val="30"/>
          <w:lang w:val="en-US" w:eastAsia="zh-CN"/>
        </w:rPr>
        <w:fldChar w:fldCharType="begin"/>
      </w:r>
      <w:r>
        <w:rPr>
          <w:rFonts w:hint="eastAsia"/>
          <w:bCs/>
          <w:sz w:val="30"/>
          <w:szCs w:val="30"/>
          <w:lang w:val="en-US" w:eastAsia="zh-CN"/>
        </w:rPr>
        <w:instrText xml:space="preserve"> PAGEREF _Toc22186 </w:instrText>
      </w:r>
      <w:r>
        <w:rPr>
          <w:rFonts w:hint="eastAsia"/>
          <w:bCs/>
          <w:sz w:val="30"/>
          <w:szCs w:val="30"/>
          <w:lang w:val="en-US" w:eastAsia="zh-CN"/>
        </w:rPr>
        <w:fldChar w:fldCharType="separate"/>
      </w:r>
      <w:r>
        <w:rPr>
          <w:rFonts w:hint="eastAsia"/>
          <w:bCs/>
          <w:sz w:val="30"/>
          <w:szCs w:val="30"/>
          <w:lang w:val="en-US" w:eastAsia="zh-CN"/>
        </w:rPr>
        <w:t>8</w:t>
      </w:r>
      <w:r>
        <w:rPr>
          <w:rFonts w:hint="eastAsia"/>
          <w:bCs/>
          <w:sz w:val="30"/>
          <w:szCs w:val="30"/>
          <w:lang w:val="en-US" w:eastAsia="zh-CN"/>
        </w:rPr>
        <w:fldChar w:fldCharType="end"/>
      </w:r>
      <w:r>
        <w:rPr>
          <w:rFonts w:hint="eastAsia"/>
          <w:bCs/>
          <w:sz w:val="30"/>
          <w:szCs w:val="30"/>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sz w:val="32"/>
          <w:szCs w:val="32"/>
          <w:shd w:val="clear" w:color="auto" w:fill="FFFFFF"/>
          <w:lang w:val="en-US" w:eastAsia="zh-CN"/>
        </w:rPr>
      </w:pP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_Toc6675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【海外来风】</w:t>
      </w:r>
      <w:r>
        <w:rPr>
          <w:rFonts w:hint="eastAsia"/>
          <w:b/>
          <w:bCs/>
          <w:sz w:val="32"/>
          <w:szCs w:val="32"/>
          <w:shd w:val="clear" w:color="auto" w:fill="FFFFFF"/>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Cs/>
          <w:sz w:val="30"/>
          <w:szCs w:val="30"/>
          <w:lang w:val="en-US" w:eastAsia="zh-CN"/>
        </w:rPr>
      </w:pPr>
      <w:r>
        <w:rPr>
          <w:rFonts w:hint="eastAsia"/>
          <w:bCs/>
          <w:sz w:val="30"/>
          <w:szCs w:val="30"/>
          <w:lang w:val="en-US" w:eastAsia="zh-CN"/>
        </w:rPr>
        <w:fldChar w:fldCharType="begin"/>
      </w:r>
      <w:r>
        <w:rPr>
          <w:rFonts w:hint="eastAsia"/>
          <w:bCs/>
          <w:sz w:val="30"/>
          <w:szCs w:val="30"/>
          <w:lang w:val="en-US" w:eastAsia="zh-CN"/>
        </w:rPr>
        <w:instrText xml:space="preserve"> HYPERLINK \l _Toc20574 </w:instrText>
      </w:r>
      <w:r>
        <w:rPr>
          <w:rFonts w:hint="eastAsia"/>
          <w:bCs/>
          <w:sz w:val="30"/>
          <w:szCs w:val="30"/>
          <w:lang w:val="en-US" w:eastAsia="zh-CN"/>
        </w:rPr>
        <w:fldChar w:fldCharType="separate"/>
      </w:r>
      <w:r>
        <w:rPr>
          <w:rFonts w:hint="eastAsia"/>
          <w:bCs/>
          <w:sz w:val="30"/>
          <w:szCs w:val="30"/>
          <w:lang w:val="en-US" w:eastAsia="zh-CN"/>
        </w:rPr>
        <w:t>美国大学协会发布本科STEM教学发展报告</w:t>
      </w:r>
      <w:r>
        <w:rPr>
          <w:rFonts w:hint="eastAsia"/>
          <w:bCs/>
          <w:sz w:val="30"/>
          <w:szCs w:val="30"/>
          <w:lang w:val="en-US" w:eastAsia="zh-CN"/>
        </w:rPr>
        <w:tab/>
      </w:r>
      <w:r>
        <w:rPr>
          <w:rFonts w:hint="eastAsia"/>
          <w:bCs/>
          <w:sz w:val="30"/>
          <w:szCs w:val="30"/>
          <w:lang w:val="en-US" w:eastAsia="zh-CN"/>
        </w:rPr>
        <w:fldChar w:fldCharType="begin"/>
      </w:r>
      <w:r>
        <w:rPr>
          <w:rFonts w:hint="eastAsia"/>
          <w:bCs/>
          <w:sz w:val="30"/>
          <w:szCs w:val="30"/>
          <w:lang w:val="en-US" w:eastAsia="zh-CN"/>
        </w:rPr>
        <w:instrText xml:space="preserve"> PAGEREF _Toc20574 </w:instrText>
      </w:r>
      <w:r>
        <w:rPr>
          <w:rFonts w:hint="eastAsia"/>
          <w:bCs/>
          <w:sz w:val="30"/>
          <w:szCs w:val="30"/>
          <w:lang w:val="en-US" w:eastAsia="zh-CN"/>
        </w:rPr>
        <w:fldChar w:fldCharType="separate"/>
      </w:r>
      <w:r>
        <w:rPr>
          <w:rFonts w:hint="eastAsia"/>
          <w:bCs/>
          <w:sz w:val="30"/>
          <w:szCs w:val="30"/>
          <w:lang w:val="en-US" w:eastAsia="zh-CN"/>
        </w:rPr>
        <w:t>9</w:t>
      </w:r>
      <w:r>
        <w:rPr>
          <w:rFonts w:hint="eastAsia"/>
          <w:bCs/>
          <w:sz w:val="30"/>
          <w:szCs w:val="30"/>
          <w:lang w:val="en-US" w:eastAsia="zh-CN"/>
        </w:rPr>
        <w:fldChar w:fldCharType="end"/>
      </w:r>
      <w:r>
        <w:rPr>
          <w:rFonts w:hint="eastAsia"/>
          <w:bCs/>
          <w:sz w:val="30"/>
          <w:szCs w:val="30"/>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Cs/>
          <w:sz w:val="30"/>
          <w:szCs w:val="30"/>
          <w:lang w:val="en-US" w:eastAsia="zh-CN"/>
        </w:rPr>
      </w:pPr>
      <w:r>
        <w:rPr>
          <w:rFonts w:hint="eastAsia"/>
          <w:bCs/>
          <w:sz w:val="30"/>
          <w:szCs w:val="30"/>
          <w:lang w:val="en-US" w:eastAsia="zh-CN"/>
        </w:rPr>
        <w:fldChar w:fldCharType="begin"/>
      </w:r>
      <w:r>
        <w:rPr>
          <w:rFonts w:hint="eastAsia"/>
          <w:bCs/>
          <w:sz w:val="30"/>
          <w:szCs w:val="30"/>
          <w:lang w:val="en-US" w:eastAsia="zh-CN"/>
        </w:rPr>
        <w:instrText xml:space="preserve"> HYPERLINK \l _Toc12057 </w:instrText>
      </w:r>
      <w:r>
        <w:rPr>
          <w:rFonts w:hint="eastAsia"/>
          <w:bCs/>
          <w:sz w:val="30"/>
          <w:szCs w:val="30"/>
          <w:lang w:val="en-US" w:eastAsia="zh-CN"/>
        </w:rPr>
        <w:fldChar w:fldCharType="separate"/>
      </w:r>
      <w:r>
        <w:rPr>
          <w:rFonts w:hint="eastAsia"/>
          <w:bCs/>
          <w:sz w:val="30"/>
          <w:szCs w:val="30"/>
          <w:lang w:val="en-US" w:eastAsia="zh-CN"/>
        </w:rPr>
        <w:t>英国高等教育领域指导预防学术欺骗</w:t>
      </w:r>
      <w:r>
        <w:rPr>
          <w:rFonts w:hint="eastAsia"/>
          <w:bCs/>
          <w:sz w:val="30"/>
          <w:szCs w:val="30"/>
          <w:lang w:val="en-US" w:eastAsia="zh-CN"/>
        </w:rPr>
        <w:tab/>
      </w:r>
      <w:r>
        <w:rPr>
          <w:rFonts w:hint="eastAsia"/>
          <w:bCs/>
          <w:sz w:val="30"/>
          <w:szCs w:val="30"/>
          <w:lang w:val="en-US" w:eastAsia="zh-CN"/>
        </w:rPr>
        <w:fldChar w:fldCharType="begin"/>
      </w:r>
      <w:r>
        <w:rPr>
          <w:rFonts w:hint="eastAsia"/>
          <w:bCs/>
          <w:sz w:val="30"/>
          <w:szCs w:val="30"/>
          <w:lang w:val="en-US" w:eastAsia="zh-CN"/>
        </w:rPr>
        <w:instrText xml:space="preserve"> PAGEREF _Toc12057 </w:instrText>
      </w:r>
      <w:r>
        <w:rPr>
          <w:rFonts w:hint="eastAsia"/>
          <w:bCs/>
          <w:sz w:val="30"/>
          <w:szCs w:val="30"/>
          <w:lang w:val="en-US" w:eastAsia="zh-CN"/>
        </w:rPr>
        <w:fldChar w:fldCharType="separate"/>
      </w:r>
      <w:r>
        <w:rPr>
          <w:rFonts w:hint="eastAsia"/>
          <w:bCs/>
          <w:sz w:val="30"/>
          <w:szCs w:val="30"/>
          <w:lang w:val="en-US" w:eastAsia="zh-CN"/>
        </w:rPr>
        <w:t>10</w:t>
      </w:r>
      <w:r>
        <w:rPr>
          <w:rFonts w:hint="eastAsia"/>
          <w:bCs/>
          <w:sz w:val="30"/>
          <w:szCs w:val="30"/>
          <w:lang w:val="en-US" w:eastAsia="zh-CN"/>
        </w:rPr>
        <w:fldChar w:fldCharType="end"/>
      </w:r>
      <w:r>
        <w:rPr>
          <w:rFonts w:hint="eastAsia"/>
          <w:bCs/>
          <w:sz w:val="30"/>
          <w:szCs w:val="30"/>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
          <w:bCs/>
          <w:sz w:val="32"/>
          <w:szCs w:val="32"/>
          <w:shd w:val="clear" w:color="auto" w:fill="FFFFFF"/>
          <w:lang w:val="en-US" w:eastAsia="zh-CN"/>
        </w:rPr>
      </w:pP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_Toc17543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【经典导读】</w:t>
      </w:r>
      <w:r>
        <w:rPr>
          <w:rFonts w:hint="eastAsia"/>
          <w:b/>
          <w:bCs/>
          <w:sz w:val="32"/>
          <w:szCs w:val="32"/>
          <w:shd w:val="clear" w:color="auto" w:fill="FFFFFF"/>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Cs/>
          <w:sz w:val="30"/>
          <w:szCs w:val="30"/>
          <w:lang w:val="en-US" w:eastAsia="zh-CN"/>
        </w:rPr>
      </w:pPr>
      <w:r>
        <w:rPr>
          <w:rFonts w:hint="eastAsia"/>
          <w:bCs/>
          <w:sz w:val="30"/>
          <w:szCs w:val="30"/>
          <w:lang w:val="en-US" w:eastAsia="zh-CN"/>
        </w:rPr>
        <w:fldChar w:fldCharType="begin"/>
      </w:r>
      <w:r>
        <w:rPr>
          <w:rFonts w:hint="eastAsia"/>
          <w:bCs/>
          <w:sz w:val="30"/>
          <w:szCs w:val="30"/>
          <w:lang w:val="en-US" w:eastAsia="zh-CN"/>
        </w:rPr>
        <w:instrText xml:space="preserve"> HYPERLINK \l _Toc3087 </w:instrText>
      </w:r>
      <w:r>
        <w:rPr>
          <w:rFonts w:hint="eastAsia"/>
          <w:bCs/>
          <w:sz w:val="30"/>
          <w:szCs w:val="30"/>
          <w:lang w:val="en-US" w:eastAsia="zh-CN"/>
        </w:rPr>
        <w:fldChar w:fldCharType="separate"/>
      </w:r>
      <w:r>
        <w:rPr>
          <w:rFonts w:hint="eastAsia"/>
          <w:bCs/>
          <w:sz w:val="30"/>
          <w:szCs w:val="30"/>
          <w:lang w:val="en-US" w:eastAsia="zh-CN"/>
        </w:rPr>
        <w:t>知识转型与教育改革</w:t>
      </w:r>
      <w:r>
        <w:rPr>
          <w:rFonts w:hint="eastAsia"/>
          <w:bCs/>
          <w:sz w:val="30"/>
          <w:szCs w:val="30"/>
          <w:lang w:val="en-US" w:eastAsia="zh-CN"/>
        </w:rPr>
        <w:tab/>
      </w:r>
      <w:r>
        <w:rPr>
          <w:rFonts w:hint="eastAsia"/>
          <w:bCs/>
          <w:sz w:val="30"/>
          <w:szCs w:val="30"/>
          <w:lang w:val="en-US" w:eastAsia="zh-CN"/>
        </w:rPr>
        <w:fldChar w:fldCharType="begin"/>
      </w:r>
      <w:r>
        <w:rPr>
          <w:rFonts w:hint="eastAsia"/>
          <w:bCs/>
          <w:sz w:val="30"/>
          <w:szCs w:val="30"/>
          <w:lang w:val="en-US" w:eastAsia="zh-CN"/>
        </w:rPr>
        <w:instrText xml:space="preserve"> PAGEREF _Toc3087 </w:instrText>
      </w:r>
      <w:r>
        <w:rPr>
          <w:rFonts w:hint="eastAsia"/>
          <w:bCs/>
          <w:sz w:val="30"/>
          <w:szCs w:val="30"/>
          <w:lang w:val="en-US" w:eastAsia="zh-CN"/>
        </w:rPr>
        <w:fldChar w:fldCharType="separate"/>
      </w:r>
      <w:r>
        <w:rPr>
          <w:rFonts w:hint="eastAsia"/>
          <w:bCs/>
          <w:sz w:val="30"/>
          <w:szCs w:val="30"/>
          <w:lang w:val="en-US" w:eastAsia="zh-CN"/>
        </w:rPr>
        <w:t>11</w:t>
      </w:r>
      <w:r>
        <w:rPr>
          <w:rFonts w:hint="eastAsia"/>
          <w:bCs/>
          <w:sz w:val="30"/>
          <w:szCs w:val="30"/>
          <w:lang w:val="en-US" w:eastAsia="zh-CN"/>
        </w:rPr>
        <w:fldChar w:fldCharType="end"/>
      </w:r>
      <w:r>
        <w:rPr>
          <w:rFonts w:hint="eastAsia"/>
          <w:bCs/>
          <w:sz w:val="30"/>
          <w:szCs w:val="30"/>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Cs/>
          <w:sz w:val="32"/>
          <w:szCs w:val="32"/>
          <w:lang w:val="en-US" w:eastAsia="zh-CN"/>
        </w:rPr>
      </w:pPr>
      <w:r>
        <w:rPr>
          <w:rFonts w:hint="eastAsia"/>
          <w:bCs/>
          <w:sz w:val="30"/>
          <w:szCs w:val="30"/>
          <w:lang w:val="en-US" w:eastAsia="zh-CN"/>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color w:val="4B4B4B"/>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color w:val="4B4B4B"/>
          <w:sz w:val="36"/>
          <w:szCs w:val="36"/>
          <w:shd w:val="clear" w:color="auto" w:fill="FFFFFF"/>
        </w:rPr>
      </w:pPr>
    </w:p>
    <w:p>
      <w:pPr>
        <w:rPr>
          <w:color w:val="4B4B4B"/>
          <w:sz w:val="36"/>
          <w:szCs w:val="36"/>
          <w:shd w:val="clear" w:color="auto" w:fill="FFFFFF"/>
        </w:rPr>
      </w:pPr>
    </w:p>
    <w:p>
      <w:pPr>
        <w:rPr>
          <w:color w:val="4B4B4B"/>
          <w:sz w:val="36"/>
          <w:szCs w:val="36"/>
          <w:shd w:val="clear" w:color="auto" w:fill="FFFFFF"/>
        </w:rPr>
      </w:pPr>
    </w:p>
    <w:p>
      <w:pPr>
        <w:rPr>
          <w:color w:val="4B4B4B"/>
          <w:sz w:val="36"/>
          <w:szCs w:val="36"/>
          <w:shd w:val="clear" w:color="auto" w:fill="FFFFFF"/>
        </w:rPr>
      </w:pPr>
    </w:p>
    <w:p>
      <w:pPr>
        <w:rPr>
          <w:color w:val="4B4B4B"/>
          <w:sz w:val="36"/>
          <w:szCs w:val="36"/>
          <w:shd w:val="clear" w:color="auto" w:fill="FFFFFF"/>
        </w:rPr>
        <w:sectPr>
          <w:footerReference r:id="rId3" w:type="default"/>
          <w:pgSz w:w="11906" w:h="16838"/>
          <w:pgMar w:top="1440" w:right="1800" w:bottom="1440" w:left="1800" w:header="851" w:footer="992" w:gutter="0"/>
          <w:pgNumType w:fmt="decimal" w:start="1"/>
          <w:cols w:space="425" w:num="1"/>
          <w:docGrid w:type="lines" w:linePitch="312" w:charSpace="0"/>
        </w:sectPr>
      </w:pPr>
    </w:p>
    <w:p>
      <w:pPr>
        <w:rPr>
          <w:color w:val="4B4B4B"/>
          <w:sz w:val="36"/>
          <w:szCs w:val="36"/>
          <w:shd w:val="clear" w:color="auto" w:fill="FFFFFF"/>
        </w:rPr>
      </w:pPr>
      <w:r>
        <w:rPr>
          <w:color w:val="4B4B4B"/>
          <w:sz w:val="36"/>
          <w:szCs w:val="36"/>
          <w:shd w:val="clear" w:color="auto" w:fill="FFFFFF"/>
        </w:rPr>
        <w:t>【政策速递】</w:t>
      </w:r>
    </w:p>
    <w:p>
      <w:pPr>
        <w:jc w:val="center"/>
        <w:rPr>
          <w:rFonts w:hint="eastAsia" w:ascii="宋体" w:hAnsi="宋体" w:eastAsia="宋体" w:cs="宋体"/>
          <w:b/>
          <w:i w:val="0"/>
          <w:color w:val="333333"/>
          <w:sz w:val="36"/>
          <w:szCs w:val="36"/>
        </w:rPr>
      </w:pPr>
    </w:p>
    <w:p>
      <w:pPr>
        <w:jc w:val="center"/>
        <w:outlineLvl w:val="0"/>
        <w:rPr>
          <w:rFonts w:hint="eastAsia" w:ascii="宋体" w:hAnsi="宋体" w:eastAsia="宋体" w:cs="宋体"/>
          <w:b/>
          <w:i w:val="0"/>
          <w:color w:val="333333"/>
          <w:sz w:val="36"/>
          <w:szCs w:val="36"/>
        </w:rPr>
      </w:pPr>
      <w:bookmarkStart w:id="0" w:name="_Toc7625"/>
      <w:r>
        <w:rPr>
          <w:rFonts w:hint="eastAsia" w:ascii="宋体" w:hAnsi="宋体" w:eastAsia="宋体" w:cs="宋体"/>
          <w:b/>
          <w:i w:val="0"/>
          <w:color w:val="333333"/>
          <w:sz w:val="36"/>
          <w:szCs w:val="36"/>
        </w:rPr>
        <w:t>高校思政工作质量提升工程实施纲要发布</w:t>
      </w:r>
      <w:bookmarkEnd w:id="0"/>
    </w:p>
    <w:p>
      <w:pPr>
        <w:pStyle w:val="6"/>
        <w:keepNext w:val="0"/>
        <w:keepLines w:val="0"/>
        <w:pageBreakBefore w:val="0"/>
        <w:widowControl/>
        <w:suppressLineNumbers w:val="0"/>
        <w:kinsoku/>
        <w:wordWrap/>
        <w:overflowPunct/>
        <w:topLinePunct w:val="0"/>
        <w:autoSpaceDE/>
        <w:autoSpaceDN/>
        <w:bidi w:val="0"/>
        <w:adjustRightInd/>
        <w:snapToGrid/>
        <w:spacing w:before="313" w:beforeLines="100" w:after="0" w:line="440" w:lineRule="exact"/>
        <w:ind w:left="147" w:leftChars="0" w:right="147" w:rightChars="0" w:firstLine="480" w:firstLineChars="200"/>
        <w:jc w:val="both"/>
        <w:textAlignment w:val="auto"/>
        <w:outlineLvl w:val="9"/>
        <w:rPr>
          <w:sz w:val="24"/>
          <w:szCs w:val="24"/>
        </w:rPr>
      </w:pPr>
      <w:r>
        <w:rPr>
          <w:rFonts w:hint="eastAsia" w:ascii="宋体" w:hAnsi="宋体" w:eastAsia="宋体" w:cs="宋体"/>
          <w:i w:val="0"/>
          <w:color w:val="333333"/>
          <w:sz w:val="24"/>
          <w:szCs w:val="24"/>
        </w:rPr>
        <w:t>12月6日下午，教育部召开新闻发布会，发布《高校思想政治工作质量提升工程实施纲要》（以下简称《实施纲要》），提出充分发挥课程、科研、实践、文化等方面工作的育人功能，挖掘育人要素，完善育人机制，优化评价激励，强化实施保障，切实构建“十大”育人体系。</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jc w:val="both"/>
        <w:textAlignment w:val="auto"/>
        <w:outlineLvl w:val="9"/>
        <w:rPr>
          <w:sz w:val="24"/>
          <w:szCs w:val="24"/>
        </w:rPr>
      </w:pPr>
      <w:r>
        <w:rPr>
          <w:rFonts w:hint="eastAsia" w:ascii="宋体" w:hAnsi="宋体" w:eastAsia="宋体" w:cs="宋体"/>
          <w:i w:val="0"/>
          <w:color w:val="333333"/>
          <w:sz w:val="24"/>
          <w:szCs w:val="24"/>
        </w:rPr>
        <w:t>  </w:t>
      </w:r>
      <w:r>
        <w:rPr>
          <w:rStyle w:val="8"/>
          <w:rFonts w:hint="eastAsia" w:ascii="宋体" w:hAnsi="宋体" w:eastAsia="宋体" w:cs="宋体"/>
          <w:i w:val="0"/>
          <w:color w:val="333333"/>
          <w:sz w:val="24"/>
          <w:szCs w:val="24"/>
        </w:rPr>
        <w:t>目标：提升质量完善顶层设计</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jc w:val="both"/>
        <w:textAlignment w:val="auto"/>
        <w:outlineLvl w:val="9"/>
        <w:rPr>
          <w:sz w:val="24"/>
          <w:szCs w:val="24"/>
        </w:rPr>
      </w:pPr>
      <w:r>
        <w:rPr>
          <w:rFonts w:hint="eastAsia" w:ascii="宋体" w:hAnsi="宋体" w:eastAsia="宋体" w:cs="宋体"/>
          <w:i w:val="0"/>
          <w:color w:val="333333"/>
          <w:sz w:val="24"/>
          <w:szCs w:val="24"/>
        </w:rPr>
        <w:t>  为什么要出台《实施纲要》？</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jc w:val="both"/>
        <w:textAlignment w:val="auto"/>
        <w:outlineLvl w:val="9"/>
        <w:rPr>
          <w:sz w:val="24"/>
          <w:szCs w:val="24"/>
        </w:rPr>
      </w:pPr>
      <w:r>
        <w:rPr>
          <w:rFonts w:hint="eastAsia" w:ascii="宋体" w:hAnsi="宋体" w:eastAsia="宋体" w:cs="宋体"/>
          <w:i w:val="0"/>
          <w:color w:val="333333"/>
          <w:sz w:val="24"/>
          <w:szCs w:val="24"/>
        </w:rPr>
        <w:t>  当前高校思政工作还存在一些突出问题和薄弱环节，也面临发展不平衡不充分的问题</w:t>
      </w:r>
      <w:r>
        <w:rPr>
          <w:rFonts w:hint="eastAsia" w:ascii="宋体" w:hAnsi="宋体" w:eastAsia="宋体" w:cs="宋体"/>
          <w:i w:val="0"/>
          <w:color w:val="333333"/>
          <w:sz w:val="24"/>
          <w:szCs w:val="24"/>
          <w:lang w:eastAsia="zh-CN"/>
        </w:rPr>
        <w:t>，</w:t>
      </w:r>
      <w:r>
        <w:rPr>
          <w:rFonts w:hint="eastAsia" w:ascii="宋体" w:hAnsi="宋体" w:eastAsia="宋体" w:cs="宋体"/>
          <w:i w:val="0"/>
          <w:color w:val="333333"/>
          <w:sz w:val="24"/>
          <w:szCs w:val="24"/>
        </w:rPr>
        <w:t>迫切需要从体制机制、育人理念、教育方式、队伍建设、条件保障等方面进行系统设计和规划。</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sz w:val="24"/>
          <w:szCs w:val="24"/>
        </w:rPr>
      </w:pPr>
      <w:r>
        <w:rPr>
          <w:rFonts w:hint="eastAsia" w:ascii="宋体" w:hAnsi="宋体" w:eastAsia="宋体" w:cs="宋体"/>
          <w:i w:val="0"/>
          <w:color w:val="333333"/>
          <w:sz w:val="24"/>
          <w:szCs w:val="24"/>
        </w:rPr>
        <w:t>“《实施纲要》是提升高校思想政治工作质量的顶层设计，也是高校思想政治工作‘由全面施工到内部精装修’的施工蓝图，其总体思路是聚焦短板弱项，坚持把破解高校思想政治工作不平衡不充分问题作为目标指向，着力构建一体化育人体系，打通育人最后一公里。”教育部思想政治工作司司长张东刚说。</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jc w:val="both"/>
        <w:textAlignment w:val="auto"/>
        <w:outlineLvl w:val="9"/>
        <w:rPr>
          <w:sz w:val="24"/>
          <w:szCs w:val="24"/>
        </w:rPr>
      </w:pPr>
      <w:r>
        <w:rPr>
          <w:rFonts w:hint="eastAsia" w:ascii="宋体" w:hAnsi="宋体" w:eastAsia="宋体" w:cs="宋体"/>
          <w:i w:val="0"/>
          <w:color w:val="333333"/>
          <w:sz w:val="24"/>
          <w:szCs w:val="24"/>
        </w:rPr>
        <w:t>  </w:t>
      </w:r>
      <w:r>
        <w:rPr>
          <w:rFonts w:hint="eastAsia" w:ascii="宋体" w:hAnsi="宋体" w:eastAsia="PMingLiU" w:cs="宋体"/>
          <w:i w:val="0"/>
          <w:color w:val="333333"/>
          <w:sz w:val="24"/>
          <w:szCs w:val="24"/>
          <w:lang w:val="en-US" w:eastAsia="zh-TW"/>
        </w:rPr>
        <w:t xml:space="preserve"> </w:t>
      </w:r>
      <w:r>
        <w:rPr>
          <w:rFonts w:hint="eastAsia" w:ascii="宋体" w:hAnsi="宋体" w:eastAsia="宋体" w:cs="宋体"/>
          <w:i w:val="0"/>
          <w:color w:val="333333"/>
          <w:sz w:val="24"/>
          <w:szCs w:val="24"/>
        </w:rPr>
        <w:t>他介绍，“一体化育人”就是要全面统筹办学治校各领域、教育教学各环节、人才培养各方面的育人资源和育人力量，从体制机制完善、项目带动引领等方面进行系统设计，构建一体化育人工作体系，实现各项育人工作的协同协作、同向同行、互联互通。“打通最后一公里”就是要通过挖掘各群体、各岗位的育人元素，打通高校思想政治工作存在的盲区、断点，真正把各项工作的重音和目标落在育人效果上，不断提升工作科学化水平。</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sz w:val="24"/>
          <w:szCs w:val="24"/>
        </w:rPr>
      </w:pPr>
      <w:r>
        <w:rPr>
          <w:rFonts w:hint="eastAsia" w:ascii="宋体" w:hAnsi="宋体" w:eastAsia="宋体" w:cs="宋体"/>
          <w:i w:val="0"/>
          <w:color w:val="333333"/>
          <w:sz w:val="24"/>
          <w:szCs w:val="24"/>
        </w:rPr>
        <w:t>“制定《实施纲要》就是要以习近平新时代中国特色社会主义思想为指导，根据党的十九大提出的新任务、新要求，进一步推动高校思政工作会议精神落地生根，大力提升高校思想政治工作质量。更是为了立足新时代，不忘教育强国之初心、牢记民族复兴之使命，不忘立德树人之初心、牢记人才培养之使命，坚持把立德树人作为中心环节，全面提高人才培养能力，着力培养德智体美全面发展的社会主义建设者和接班人，着力培养担当民族复兴大任的时代新人。”张东刚说。</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firstLine="482" w:firstLineChars="200"/>
        <w:jc w:val="both"/>
        <w:textAlignment w:val="auto"/>
        <w:outlineLvl w:val="9"/>
        <w:rPr>
          <w:sz w:val="24"/>
          <w:szCs w:val="24"/>
        </w:rPr>
      </w:pPr>
      <w:r>
        <w:rPr>
          <w:rStyle w:val="8"/>
          <w:rFonts w:hint="eastAsia" w:ascii="宋体" w:hAnsi="宋体" w:eastAsia="宋体" w:cs="宋体"/>
          <w:i w:val="0"/>
          <w:color w:val="333333"/>
          <w:sz w:val="24"/>
          <w:szCs w:val="24"/>
        </w:rPr>
        <w:t>核心：构建十大质量提升体系</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sz w:val="24"/>
          <w:szCs w:val="24"/>
        </w:rPr>
      </w:pPr>
      <w:r>
        <w:rPr>
          <w:rFonts w:hint="eastAsia" w:ascii="宋体" w:hAnsi="宋体" w:eastAsia="宋体" w:cs="宋体"/>
          <w:i w:val="0"/>
          <w:color w:val="333333"/>
          <w:sz w:val="24"/>
          <w:szCs w:val="24"/>
        </w:rPr>
        <w:t>如何聚焦高校思政工作短板，切实破解高校思想政治工作不平衡不充分问题，提升高校思政工作质量？</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sz w:val="24"/>
          <w:szCs w:val="24"/>
        </w:rPr>
      </w:pPr>
      <w:r>
        <w:rPr>
          <w:rFonts w:hint="eastAsia" w:ascii="宋体" w:hAnsi="宋体" w:eastAsia="宋体" w:cs="宋体"/>
          <w:i w:val="0"/>
          <w:color w:val="333333"/>
          <w:sz w:val="24"/>
          <w:szCs w:val="24"/>
        </w:rPr>
        <w:t>张东刚介绍，《实施纲要》分为目标原则、基本任务、主要内容、实施保障等4个部分。其中最核心内容是第三部分，详细规划了课程、科研、实践、文化、网络、心理、管理、服务、资助、组织等“十大育人”体系的实施内容、载体、路径和方法。</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jc w:val="both"/>
        <w:textAlignment w:val="auto"/>
        <w:outlineLvl w:val="9"/>
        <w:rPr>
          <w:sz w:val="24"/>
          <w:szCs w:val="24"/>
        </w:rPr>
      </w:pPr>
      <w:r>
        <w:rPr>
          <w:rFonts w:hint="eastAsia" w:ascii="宋体" w:hAnsi="宋体" w:eastAsia="宋体" w:cs="宋体"/>
          <w:i w:val="0"/>
          <w:color w:val="333333"/>
          <w:sz w:val="24"/>
          <w:szCs w:val="24"/>
        </w:rPr>
        <w:t> “高校思想政治工作质量提升工程的基本任务，是充分发挥课程、科研、实践等与学生成长成才密切相关的十个方面工作的育人功能，挖掘育人要素、完善育人机制、优化评价激励，切实构建课程育人、科研育人、实践育人、文化育人、网络育人、心理育人、管理育人、服务育人、资助育人、组织育人等十大质量提升体系。”张东刚说。</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sz w:val="24"/>
          <w:szCs w:val="24"/>
        </w:rPr>
      </w:pPr>
      <w:r>
        <w:rPr>
          <w:rFonts w:hint="eastAsia" w:ascii="宋体" w:hAnsi="宋体" w:eastAsia="宋体" w:cs="宋体"/>
          <w:i w:val="0"/>
          <w:color w:val="333333"/>
          <w:sz w:val="24"/>
          <w:szCs w:val="24"/>
        </w:rPr>
        <w:t>在育人内容方面，《实施纲要》提出要大力统筹推进课程育人，积极推动以“课程思政”为目标的课堂教学改革，实现思想政治教育与知识体系教育的有机统一。在科研育人方面，要求优化科研环节和程序，完善科研评价标准，构建集教育、预防、监督、惩治于一体的学术诚信体系，引导师生树立正确的政治方向、价值取向、学术导向。在文化育人方面，重文化育人，深入开展中华优秀传统文化教育，践行和弘扬社会主义核心价值观。</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jc w:val="both"/>
        <w:textAlignment w:val="auto"/>
        <w:outlineLvl w:val="9"/>
        <w:rPr>
          <w:sz w:val="24"/>
          <w:szCs w:val="24"/>
        </w:rPr>
      </w:pPr>
      <w:r>
        <w:rPr>
          <w:rFonts w:hint="eastAsia" w:ascii="宋体" w:hAnsi="宋体" w:eastAsia="宋体" w:cs="宋体"/>
          <w:i w:val="0"/>
          <w:color w:val="333333"/>
          <w:sz w:val="24"/>
          <w:szCs w:val="24"/>
        </w:rPr>
        <w:t>  在育人载体方面，《实施纲要》要求创新推动网络育人，大力推进网络教育，拓展网络平台，丰富内容、建强队伍、净化空间，推动思想政治工作传统优势与信息技术高度融合，传播主旋律、弘扬正能量，守护网络精神家园。丰富实践育人资源，构建“党委统筹部署、政府扎实推动、社会广泛参与、高校着力实施”的实践育人协同系统，丰富实践内容，创新实践形式，教育引导师生在亲身参与中增强实践能力，树立家国情怀。</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jc w:val="both"/>
        <w:textAlignment w:val="auto"/>
        <w:outlineLvl w:val="9"/>
        <w:rPr>
          <w:sz w:val="24"/>
          <w:szCs w:val="24"/>
        </w:rPr>
      </w:pPr>
      <w:r>
        <w:rPr>
          <w:rFonts w:hint="eastAsia" w:ascii="宋体" w:hAnsi="宋体" w:eastAsia="宋体" w:cs="宋体"/>
          <w:i w:val="0"/>
          <w:color w:val="333333"/>
          <w:sz w:val="24"/>
          <w:szCs w:val="24"/>
        </w:rPr>
        <w:t>  在创新路径和方法方面，《实施纲要》提出要大力促进心理育人、管理育人、服务育人、资助育人和组织育人。坚持育心与育德相结合，加强人文关怀和心理疏导，按照师生比不低于1∶4000配备心理健康教育专业教师，建立学校、院系、班级、宿舍四级预警防控体系。强化管理育人，健全依法治校、管理育人制度体系。深化服务育人，在关心人、帮助人、服务人中教育人、引导人。全面推进资助育人，把“扶困”与“扶智”、“扶困”与“扶志”结合起来。优化组织育人，强化高校各类组织育人职责，把思想政治教育贯穿各项工作和活动，促进师生全面发展。</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sz w:val="24"/>
          <w:szCs w:val="24"/>
        </w:rPr>
      </w:pPr>
      <w:r>
        <w:rPr>
          <w:rFonts w:hint="eastAsia" w:ascii="宋体" w:hAnsi="宋体" w:eastAsia="宋体" w:cs="宋体"/>
          <w:i w:val="0"/>
          <w:color w:val="333333"/>
          <w:sz w:val="24"/>
          <w:szCs w:val="24"/>
        </w:rPr>
        <w:t>“在实施过程中要注意把握‘坚持育人导向，突出价值引领；坚持遵循规律，勇于改革创新；坚持问题导向，注重精准施策；坚持协同联动，强化责任落实’四个基本原则，使教育教学更有温度、思想引领更有力度、立德树人更有成效，不断提升工作科学化水平。”张东刚说。</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jc w:val="both"/>
        <w:textAlignment w:val="auto"/>
        <w:outlineLvl w:val="9"/>
        <w:rPr>
          <w:sz w:val="24"/>
          <w:szCs w:val="24"/>
        </w:rPr>
      </w:pPr>
      <w:r>
        <w:rPr>
          <w:rFonts w:hint="eastAsia" w:ascii="宋体" w:hAnsi="宋体" w:eastAsia="宋体" w:cs="宋体"/>
          <w:i w:val="0"/>
          <w:color w:val="333333"/>
          <w:sz w:val="24"/>
          <w:szCs w:val="24"/>
        </w:rPr>
        <w:t>  </w:t>
      </w:r>
      <w:r>
        <w:rPr>
          <w:rStyle w:val="8"/>
          <w:rFonts w:hint="eastAsia" w:ascii="宋体" w:hAnsi="宋体" w:eastAsia="宋体" w:cs="宋体"/>
          <w:i w:val="0"/>
          <w:color w:val="333333"/>
          <w:sz w:val="24"/>
          <w:szCs w:val="24"/>
        </w:rPr>
        <w:t>保障：设立高校思想政治工作经费专项</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jc w:val="both"/>
        <w:textAlignment w:val="auto"/>
        <w:outlineLvl w:val="9"/>
        <w:rPr>
          <w:sz w:val="24"/>
          <w:szCs w:val="24"/>
        </w:rPr>
      </w:pPr>
      <w:r>
        <w:rPr>
          <w:rFonts w:hint="eastAsia" w:ascii="宋体" w:hAnsi="宋体" w:eastAsia="宋体" w:cs="宋体"/>
          <w:i w:val="0"/>
          <w:color w:val="333333"/>
          <w:sz w:val="24"/>
          <w:szCs w:val="24"/>
        </w:rPr>
        <w:t> </w:t>
      </w:r>
      <w:r>
        <w:rPr>
          <w:rFonts w:hint="eastAsia" w:ascii="宋体" w:hAnsi="宋体" w:eastAsia="宋体" w:cs="宋体"/>
          <w:i w:val="0"/>
          <w:color w:val="333333"/>
          <w:sz w:val="24"/>
          <w:szCs w:val="24"/>
          <w:lang w:val="en-US" w:eastAsia="zh-CN"/>
        </w:rPr>
        <w:t xml:space="preserve"> </w:t>
      </w:r>
      <w:r>
        <w:rPr>
          <w:rFonts w:hint="eastAsia" w:ascii="宋体" w:hAnsi="宋体" w:eastAsia="宋体" w:cs="宋体"/>
          <w:i w:val="0"/>
          <w:color w:val="333333"/>
          <w:sz w:val="24"/>
          <w:szCs w:val="24"/>
        </w:rPr>
        <w:t>“我们将成立高校思想政治工作委员会，加强工作统筹、决策咨询和评估督导，并设立高校思想政治工作经费专项，保证《实施纲要》各项目顺利实施。同时，还将强化督查落实，把加强和改进高校思想政治工作纳入高校巡视、‘双一流’建设、教学科研评估范围，作为各级党组织和党员干部工作考核的重要内容。各地各高校要明确路线图、时间表、责任人，确保按照责任分工和时间节点落实相关重点工作。”张东刚说。</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jc w:val="both"/>
        <w:textAlignment w:val="auto"/>
        <w:outlineLvl w:val="9"/>
        <w:rPr>
          <w:sz w:val="24"/>
          <w:szCs w:val="24"/>
        </w:rPr>
      </w:pPr>
      <w:r>
        <w:rPr>
          <w:rFonts w:hint="eastAsia" w:ascii="宋体" w:hAnsi="宋体" w:eastAsia="宋体" w:cs="宋体"/>
          <w:i w:val="0"/>
          <w:color w:val="333333"/>
          <w:sz w:val="24"/>
          <w:szCs w:val="24"/>
        </w:rPr>
        <w:t> </w:t>
      </w:r>
      <w:r>
        <w:rPr>
          <w:rFonts w:hint="eastAsia" w:ascii="宋体" w:hAnsi="宋体" w:eastAsia="PMingLiU" w:cs="宋体"/>
          <w:i w:val="0"/>
          <w:color w:val="333333"/>
          <w:sz w:val="24"/>
          <w:szCs w:val="24"/>
          <w:lang w:val="en-US" w:eastAsia="zh-TW"/>
        </w:rPr>
        <w:t xml:space="preserve"> </w:t>
      </w:r>
      <w:r>
        <w:rPr>
          <w:rFonts w:hint="eastAsia" w:ascii="宋体" w:hAnsi="宋体" w:eastAsia="宋体" w:cs="宋体"/>
          <w:i w:val="0"/>
          <w:color w:val="333333"/>
          <w:sz w:val="24"/>
          <w:szCs w:val="24"/>
        </w:rPr>
        <w:t>而在加强工作队伍建设方面，将针对所有教师，完善教师评聘和考核机制，在教学评价、职务（职称）评聘、评优奖励中，把思想政治表现和育人功能发挥作为首要指标。加强高校思政和党务工作队伍培训、访学研修等支持力度，在“长江学者奖励计划”中加大对思政相关领域高层次人才支持力度，并实施“高校思想政治工作中青年杰出人才支持计划”。</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sz w:val="24"/>
          <w:szCs w:val="24"/>
        </w:rPr>
      </w:pPr>
      <w:r>
        <w:rPr>
          <w:rFonts w:hint="eastAsia" w:ascii="宋体" w:hAnsi="宋体" w:eastAsia="宋体" w:cs="宋体"/>
          <w:i w:val="0"/>
          <w:color w:val="333333"/>
          <w:sz w:val="24"/>
          <w:szCs w:val="24"/>
        </w:rPr>
        <w:t>为了发挥示范和引领作用，《实施纲要》提出要强化改革驱动，建设一批“三全育人”示范区和示范校。在省级层面，整合育人资源，统筹发挥校内外自然资源、红色资源、文化资源等，形成学校、家庭和社会教育有机结合的协同育人机制。在学校层面，系统梳理归纳各个群体、各个岗位的育人元素，形成可转化、可推广的一体化育人制度和模式。</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在平台建设方面，还将建设一批高校思想政治工作创新发展中心、省级高校网络思想政治工作中心、高校思想政治工作队伍培训研修中心，组织开展线上线下培训、高级访问研修等工作，推动理论研究和实践探索成果转化应用。”张东刚说。</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20" w:firstLineChars="200"/>
        <w:jc w:val="both"/>
        <w:textAlignment w:val="auto"/>
        <w:outlineLvl w:val="9"/>
        <w:rPr>
          <w:rFonts w:hint="eastAsia" w:ascii="宋体" w:hAnsi="宋体" w:eastAsia="宋体" w:cs="宋体"/>
          <w:i w:val="0"/>
          <w:color w:val="333333"/>
          <w:sz w:val="21"/>
          <w:szCs w:val="21"/>
          <w:lang w:val="en-US" w:eastAsia="zh-CN"/>
        </w:rPr>
      </w:pPr>
      <w:r>
        <w:rPr>
          <w:rFonts w:hint="eastAsia" w:ascii="宋体" w:hAnsi="宋体" w:eastAsia="宋体" w:cs="宋体"/>
          <w:i w:val="0"/>
          <w:color w:val="333333"/>
          <w:sz w:val="21"/>
          <w:szCs w:val="21"/>
          <w:lang w:val="en-US" w:eastAsia="zh-CN"/>
        </w:rPr>
        <w:t>（来源：中国教育报，2017年12月07日）</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20" w:firstLineChars="200"/>
        <w:jc w:val="both"/>
        <w:textAlignment w:val="auto"/>
        <w:outlineLvl w:val="9"/>
        <w:rPr>
          <w:rFonts w:hint="eastAsia" w:ascii="宋体" w:hAnsi="宋体" w:eastAsia="宋体" w:cs="宋体"/>
          <w:i w:val="0"/>
          <w:color w:val="333333"/>
          <w:sz w:val="21"/>
          <w:szCs w:val="21"/>
          <w:lang w:val="en-US" w:eastAsia="zh-CN"/>
        </w:rPr>
      </w:pPr>
      <w:r>
        <w:rPr>
          <w:rFonts w:hint="eastAsia" w:ascii="宋体" w:hAnsi="宋体" w:eastAsia="宋体" w:cs="宋体"/>
          <w:i w:val="0"/>
          <w:color w:val="333333"/>
          <w:sz w:val="21"/>
          <w:szCs w:val="21"/>
          <w:lang w:val="en-US" w:eastAsia="zh-CN"/>
        </w:rPr>
        <w:fldChar w:fldCharType="begin"/>
      </w:r>
      <w:r>
        <w:rPr>
          <w:rFonts w:hint="eastAsia" w:ascii="宋体" w:hAnsi="宋体" w:eastAsia="宋体" w:cs="宋体"/>
          <w:i w:val="0"/>
          <w:color w:val="333333"/>
          <w:sz w:val="21"/>
          <w:szCs w:val="21"/>
          <w:lang w:val="en-US" w:eastAsia="zh-CN"/>
        </w:rPr>
        <w:instrText xml:space="preserve"> HYPERLINK "http://paper.jyb.cn/zgjyb/html/2017-12/07/content_490665.htm?div=-1" </w:instrText>
      </w:r>
      <w:r>
        <w:rPr>
          <w:rFonts w:hint="eastAsia" w:ascii="宋体" w:hAnsi="宋体" w:eastAsia="宋体" w:cs="宋体"/>
          <w:i w:val="0"/>
          <w:color w:val="333333"/>
          <w:sz w:val="21"/>
          <w:szCs w:val="21"/>
          <w:lang w:val="en-US" w:eastAsia="zh-CN"/>
        </w:rPr>
        <w:fldChar w:fldCharType="separate"/>
      </w:r>
      <w:r>
        <w:rPr>
          <w:rFonts w:hint="eastAsia" w:ascii="宋体" w:hAnsi="宋体" w:eastAsia="宋体" w:cs="宋体"/>
          <w:i w:val="0"/>
          <w:color w:val="333333"/>
          <w:sz w:val="21"/>
          <w:szCs w:val="21"/>
          <w:lang w:val="en-US" w:eastAsia="zh-CN"/>
        </w:rPr>
        <w:t>http://paper.jyb.cn/zgjyb/html/2017-12/07/content_490665.htm?div=-1</w:t>
      </w:r>
      <w:r>
        <w:rPr>
          <w:rFonts w:hint="eastAsia" w:ascii="宋体" w:hAnsi="宋体" w:eastAsia="宋体" w:cs="宋体"/>
          <w:i w:val="0"/>
          <w:color w:val="333333"/>
          <w:sz w:val="21"/>
          <w:szCs w:val="21"/>
          <w:lang w:val="en-US" w:eastAsia="zh-CN"/>
        </w:rPr>
        <w:fldChar w:fldCharType="end"/>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20" w:firstLineChars="200"/>
        <w:jc w:val="both"/>
        <w:textAlignment w:val="auto"/>
        <w:outlineLvl w:val="9"/>
        <w:rPr>
          <w:rFonts w:hint="eastAsia" w:ascii="宋体" w:hAnsi="宋体" w:eastAsia="宋体" w:cs="宋体"/>
          <w:i w:val="0"/>
          <w:color w:val="333333"/>
          <w:sz w:val="21"/>
          <w:szCs w:val="21"/>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after="0" w:line="500" w:lineRule="exact"/>
        <w:ind w:left="0" w:leftChars="0" w:right="147" w:rightChars="0" w:firstLine="0" w:firstLineChars="0"/>
        <w:jc w:val="center"/>
        <w:textAlignment w:val="auto"/>
        <w:outlineLvl w:val="0"/>
        <w:rPr>
          <w:rFonts w:hint="eastAsia" w:ascii="宋体" w:hAnsi="宋体" w:eastAsia="宋体" w:cs="宋体"/>
          <w:b/>
          <w:i w:val="0"/>
          <w:color w:val="333333"/>
          <w:kern w:val="2"/>
          <w:sz w:val="36"/>
          <w:szCs w:val="36"/>
          <w:lang w:val="en-US" w:eastAsia="zh-CN" w:bidi="ar-SA"/>
        </w:rPr>
      </w:pPr>
      <w:bookmarkStart w:id="1" w:name="_Toc24402"/>
      <w:r>
        <w:rPr>
          <w:rFonts w:hint="eastAsia" w:ascii="宋体" w:hAnsi="宋体" w:eastAsia="宋体" w:cs="宋体"/>
          <w:b/>
          <w:i w:val="0"/>
          <w:color w:val="333333"/>
          <w:kern w:val="2"/>
          <w:sz w:val="36"/>
          <w:szCs w:val="36"/>
          <w:lang w:val="en-US" w:eastAsia="zh-CN" w:bidi="ar-SA"/>
        </w:rPr>
        <w:t>教育部：普通高校本科专业类教学质量</w:t>
      </w:r>
      <w:bookmarkEnd w:id="1"/>
    </w:p>
    <w:p>
      <w:pPr>
        <w:pStyle w:val="6"/>
        <w:keepNext w:val="0"/>
        <w:keepLines w:val="0"/>
        <w:pageBreakBefore w:val="0"/>
        <w:widowControl/>
        <w:suppressLineNumbers w:val="0"/>
        <w:kinsoku/>
        <w:wordWrap/>
        <w:overflowPunct/>
        <w:topLinePunct w:val="0"/>
        <w:autoSpaceDE/>
        <w:autoSpaceDN/>
        <w:bidi w:val="0"/>
        <w:adjustRightInd/>
        <w:snapToGrid/>
        <w:spacing w:before="0" w:after="0" w:line="500" w:lineRule="exact"/>
        <w:ind w:left="147" w:leftChars="0" w:right="147" w:rightChars="0" w:firstLine="2891" w:firstLineChars="800"/>
        <w:jc w:val="both"/>
        <w:textAlignment w:val="auto"/>
        <w:outlineLvl w:val="0"/>
        <w:rPr>
          <w:rFonts w:hint="eastAsia" w:ascii="宋体" w:hAnsi="宋体" w:eastAsia="宋体" w:cs="宋体"/>
          <w:b/>
          <w:i w:val="0"/>
          <w:color w:val="333333"/>
          <w:kern w:val="2"/>
          <w:sz w:val="36"/>
          <w:szCs w:val="36"/>
          <w:lang w:val="en-US" w:eastAsia="zh-CN" w:bidi="ar-SA"/>
        </w:rPr>
      </w:pPr>
      <w:bookmarkStart w:id="2" w:name="_Toc381"/>
      <w:r>
        <w:rPr>
          <w:rFonts w:hint="eastAsia" w:ascii="宋体" w:hAnsi="宋体" w:eastAsia="宋体" w:cs="宋体"/>
          <w:b/>
          <w:i w:val="0"/>
          <w:color w:val="333333"/>
          <w:kern w:val="2"/>
          <w:sz w:val="36"/>
          <w:szCs w:val="36"/>
          <w:lang w:val="en-US" w:eastAsia="zh-CN" w:bidi="ar-SA"/>
        </w:rPr>
        <w:t>国家标准即将公布</w:t>
      </w:r>
      <w:bookmarkEnd w:id="2"/>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jc w:val="both"/>
        <w:textAlignment w:val="auto"/>
        <w:outlineLvl w:val="9"/>
        <w:rPr>
          <w:sz w:val="24"/>
          <w:szCs w:val="24"/>
        </w:rPr>
      </w:pP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lang w:val="en-US" w:eastAsia="zh-CN"/>
        </w:rPr>
        <w:t>12月6日</w:t>
      </w:r>
      <w:r>
        <w:rPr>
          <w:rFonts w:hint="eastAsia" w:ascii="宋体" w:hAnsi="宋体" w:eastAsia="宋体" w:cs="宋体"/>
          <w:i w:val="0"/>
          <w:color w:val="333333"/>
          <w:sz w:val="24"/>
          <w:szCs w:val="24"/>
        </w:rPr>
        <w:t>在教育部今日召开的新闻发布会上，教育部高等教育司司长徐青森表示，本科专业类的教学质量国家标准的研制是一项非常复杂、专业性极强的工作，前后有5000余位专家参与到标准的制定里来，分成92个专业类教学质量国家标准，很快就要正式公布。</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会上有记者问：请问普通高等学校本科专业类教学质量国家标准大概什么时候会颁布？颁布之后对未来大学生上学有什么样的影响？</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徐青森介绍，研制本科专业类的教学质量国家标准，在教育教学特别是高等教育人才培养改革当中是一件大事，而且也是新中国的高等教育史上的首次，以前没有做过这样的标准，应该说这项工作是一项非常复杂、专业性极强的工作，前后有5000余位专家参与到标准的制定里来，分成92个专业类教学质量国家标准。</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对于这个国标的意义，徐青森称，首先，它明确了各个专业建设的基本要求，也就是底线要求。另外，对其中人才培养的目标、规格、标准、课程设置等等，师资队伍，实践教学能力的要求都有非常详细和明确的规定。明确了这些基本要求之后，就为下一步开展专业建设、组织专业评估，提高教学水平、推进专业的教学改革提供了重要的参考依据。但是，国标规定的只是一个底线的要求，各地各高校，特别是不同的专业、不同的学校差异性是非常大的，所以专业标准是给各地和各高校留有空间。</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徐青森表示，国标现在已经进入到了最后的修改完善阶段，很快就要正式公布。我们下一步的工作，就是公布之后根据国标来推动各地各高校修订人才培养方案，完善课程体系，提高教育教学的水平。我相信国标的发布，有助于推动大家更加关注专业教学，更加关注教学的质量。</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20" w:firstLineChars="200"/>
        <w:jc w:val="both"/>
        <w:textAlignment w:val="auto"/>
        <w:outlineLvl w:val="9"/>
        <w:rPr>
          <w:rFonts w:hint="eastAsia" w:ascii="宋体" w:hAnsi="宋体" w:eastAsia="宋体" w:cs="宋体"/>
          <w:i w:val="0"/>
          <w:color w:val="333333"/>
          <w:sz w:val="21"/>
          <w:szCs w:val="21"/>
          <w:lang w:val="en-US" w:eastAsia="zh-CN"/>
        </w:rPr>
      </w:pPr>
      <w:r>
        <w:rPr>
          <w:rFonts w:hint="eastAsia" w:ascii="宋体" w:hAnsi="宋体" w:eastAsia="宋体" w:cs="宋体"/>
          <w:i w:val="0"/>
          <w:color w:val="333333"/>
          <w:sz w:val="21"/>
          <w:szCs w:val="21"/>
          <w:lang w:eastAsia="zh-CN"/>
        </w:rPr>
        <w:t>（来源：</w:t>
      </w:r>
      <w:r>
        <w:rPr>
          <w:rFonts w:hint="eastAsia" w:ascii="宋体" w:hAnsi="宋体" w:eastAsia="宋体" w:cs="宋体"/>
          <w:i w:val="0"/>
          <w:color w:val="333333"/>
          <w:sz w:val="21"/>
          <w:szCs w:val="21"/>
          <w:lang w:eastAsia="zh-CN"/>
        </w:rPr>
        <w:fldChar w:fldCharType="begin"/>
      </w:r>
      <w:r>
        <w:rPr>
          <w:rFonts w:hint="eastAsia" w:ascii="宋体" w:hAnsi="宋体" w:eastAsia="宋体" w:cs="宋体"/>
          <w:i w:val="0"/>
          <w:color w:val="333333"/>
          <w:sz w:val="21"/>
          <w:szCs w:val="21"/>
          <w:lang w:eastAsia="zh-CN"/>
        </w:rPr>
        <w:instrText xml:space="preserve"> HYPERLINK "http://news.workercn.cn/611/201712/06/171206174243560.shtml" </w:instrText>
      </w:r>
      <w:r>
        <w:rPr>
          <w:rFonts w:hint="eastAsia" w:ascii="宋体" w:hAnsi="宋体" w:eastAsia="宋体" w:cs="宋体"/>
          <w:i w:val="0"/>
          <w:color w:val="333333"/>
          <w:sz w:val="21"/>
          <w:szCs w:val="21"/>
          <w:lang w:eastAsia="zh-CN"/>
        </w:rPr>
        <w:fldChar w:fldCharType="separate"/>
      </w:r>
      <w:r>
        <w:rPr>
          <w:rStyle w:val="14"/>
          <w:rFonts w:hint="eastAsia" w:ascii="宋体" w:hAnsi="宋体" w:eastAsia="宋体" w:cs="宋体"/>
          <w:i w:val="0"/>
          <w:color w:val="333333"/>
          <w:sz w:val="21"/>
          <w:szCs w:val="21"/>
          <w:lang w:eastAsia="zh-CN"/>
        </w:rPr>
        <w:t>中国新闻网</w:t>
      </w:r>
      <w:r>
        <w:rPr>
          <w:rFonts w:hint="eastAsia" w:ascii="宋体" w:hAnsi="宋体" w:eastAsia="宋体" w:cs="宋体"/>
          <w:i w:val="0"/>
          <w:color w:val="333333"/>
          <w:sz w:val="21"/>
          <w:szCs w:val="21"/>
          <w:lang w:eastAsia="zh-CN"/>
        </w:rPr>
        <w:fldChar w:fldCharType="end"/>
      </w:r>
      <w:r>
        <w:rPr>
          <w:rFonts w:hint="eastAsia" w:ascii="宋体" w:hAnsi="宋体" w:eastAsia="宋体" w:cs="宋体"/>
          <w:i w:val="0"/>
          <w:color w:val="333333"/>
          <w:sz w:val="21"/>
          <w:szCs w:val="21"/>
          <w:lang w:eastAsia="zh-CN"/>
        </w:rPr>
        <w:t>，</w:t>
      </w:r>
      <w:r>
        <w:rPr>
          <w:rFonts w:hint="eastAsia" w:ascii="宋体" w:hAnsi="宋体" w:eastAsia="宋体" w:cs="宋体"/>
          <w:i w:val="0"/>
          <w:color w:val="333333"/>
          <w:sz w:val="21"/>
          <w:szCs w:val="21"/>
          <w:lang w:val="en-US" w:eastAsia="zh-CN"/>
        </w:rPr>
        <w:t>2017年12月06日）</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20" w:firstLineChars="200"/>
        <w:jc w:val="both"/>
        <w:textAlignment w:val="auto"/>
        <w:outlineLvl w:val="9"/>
        <w:rPr>
          <w:rFonts w:hint="eastAsia" w:ascii="宋体" w:hAnsi="宋体" w:eastAsia="宋体" w:cs="宋体"/>
          <w:i w:val="0"/>
          <w:color w:val="333333"/>
          <w:sz w:val="21"/>
          <w:szCs w:val="21"/>
          <w:lang w:val="en-US" w:eastAsia="zh-CN"/>
        </w:rPr>
      </w:pPr>
      <w:r>
        <w:rPr>
          <w:rFonts w:hint="eastAsia" w:ascii="宋体" w:hAnsi="宋体" w:eastAsia="宋体" w:cs="宋体"/>
          <w:i w:val="0"/>
          <w:color w:val="333333"/>
          <w:sz w:val="21"/>
          <w:szCs w:val="21"/>
          <w:lang w:val="en-US" w:eastAsia="zh-CN"/>
        </w:rPr>
        <w:fldChar w:fldCharType="begin"/>
      </w:r>
      <w:r>
        <w:rPr>
          <w:rFonts w:hint="eastAsia" w:ascii="宋体" w:hAnsi="宋体" w:eastAsia="宋体" w:cs="宋体"/>
          <w:i w:val="0"/>
          <w:color w:val="333333"/>
          <w:sz w:val="21"/>
          <w:szCs w:val="21"/>
          <w:lang w:val="en-US" w:eastAsia="zh-CN"/>
        </w:rPr>
        <w:instrText xml:space="preserve"> HYPERLINK "http://news.workercn.cn/611/201712/06/171206174243560.shtml" </w:instrText>
      </w:r>
      <w:r>
        <w:rPr>
          <w:rFonts w:hint="eastAsia" w:ascii="宋体" w:hAnsi="宋体" w:eastAsia="宋体" w:cs="宋体"/>
          <w:i w:val="0"/>
          <w:color w:val="333333"/>
          <w:sz w:val="21"/>
          <w:szCs w:val="21"/>
          <w:lang w:val="en-US" w:eastAsia="zh-CN"/>
        </w:rPr>
        <w:fldChar w:fldCharType="separate"/>
      </w:r>
      <w:r>
        <w:rPr>
          <w:rStyle w:val="14"/>
          <w:rFonts w:hint="eastAsia" w:ascii="宋体" w:hAnsi="宋体" w:eastAsia="宋体" w:cs="宋体"/>
          <w:i w:val="0"/>
          <w:color w:val="333333"/>
          <w:sz w:val="21"/>
          <w:szCs w:val="21"/>
          <w:lang w:val="en-US" w:eastAsia="zh-CN"/>
        </w:rPr>
        <w:t>http://news.workercn.cn/611/201712/06/171206174243560.shtml</w:t>
      </w:r>
      <w:r>
        <w:rPr>
          <w:rFonts w:hint="eastAsia" w:ascii="宋体" w:hAnsi="宋体" w:eastAsia="宋体" w:cs="宋体"/>
          <w:i w:val="0"/>
          <w:color w:val="333333"/>
          <w:sz w:val="21"/>
          <w:szCs w:val="21"/>
          <w:lang w:val="en-US" w:eastAsia="zh-CN"/>
        </w:rPr>
        <w:fldChar w:fldCharType="end"/>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20" w:firstLineChars="200"/>
        <w:jc w:val="both"/>
        <w:textAlignment w:val="auto"/>
        <w:outlineLvl w:val="9"/>
        <w:rPr>
          <w:rFonts w:hint="eastAsia" w:ascii="宋体" w:hAnsi="宋体" w:eastAsia="宋体" w:cs="宋体"/>
          <w:i w:val="0"/>
          <w:color w:val="333333"/>
          <w:sz w:val="21"/>
          <w:szCs w:val="21"/>
          <w:lang w:val="en-US" w:eastAsia="zh-TW"/>
        </w:rPr>
      </w:pP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20" w:firstLineChars="200"/>
        <w:jc w:val="both"/>
        <w:textAlignment w:val="auto"/>
        <w:outlineLvl w:val="9"/>
        <w:rPr>
          <w:rFonts w:hint="eastAsia" w:ascii="宋体" w:hAnsi="宋体" w:eastAsia="宋体" w:cs="宋体"/>
          <w:i w:val="0"/>
          <w:color w:val="333333"/>
          <w:sz w:val="21"/>
          <w:szCs w:val="21"/>
          <w:lang w:val="en-US" w:eastAsia="zh-TW"/>
        </w:rPr>
      </w:pP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20" w:firstLineChars="200"/>
        <w:jc w:val="both"/>
        <w:textAlignment w:val="auto"/>
        <w:outlineLvl w:val="9"/>
        <w:rPr>
          <w:rFonts w:hint="eastAsia" w:ascii="宋体" w:hAnsi="宋体" w:eastAsia="宋体" w:cs="宋体"/>
          <w:i w:val="0"/>
          <w:color w:val="333333"/>
          <w:sz w:val="21"/>
          <w:szCs w:val="21"/>
          <w:lang w:val="en-US" w:eastAsia="zh-TW"/>
        </w:rPr>
      </w:pP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20" w:firstLineChars="200"/>
        <w:jc w:val="both"/>
        <w:textAlignment w:val="auto"/>
        <w:outlineLvl w:val="9"/>
        <w:rPr>
          <w:rFonts w:hint="eastAsia" w:ascii="宋体" w:hAnsi="宋体" w:eastAsia="宋体" w:cs="宋体"/>
          <w:i w:val="0"/>
          <w:color w:val="333333"/>
          <w:sz w:val="21"/>
          <w:szCs w:val="21"/>
          <w:lang w:val="en-US" w:eastAsia="zh-TW"/>
        </w:rPr>
      </w:pPr>
    </w:p>
    <w:p>
      <w:pPr>
        <w:pStyle w:val="2"/>
        <w:widowControl/>
        <w:spacing w:beforeAutospacing="0" w:afterLines="100" w:afterAutospacing="0" w:line="480" w:lineRule="atLeast"/>
        <w:jc w:val="both"/>
        <w:rPr>
          <w:color w:val="4B4B4B"/>
          <w:sz w:val="36"/>
          <w:szCs w:val="36"/>
          <w:shd w:val="clear" w:color="auto" w:fill="FFFFFF"/>
        </w:rPr>
      </w:pPr>
      <w:bookmarkStart w:id="3" w:name="_Toc9689"/>
      <w:bookmarkStart w:id="4" w:name="_Toc26396"/>
      <w:r>
        <w:rPr>
          <w:color w:val="4B4B4B"/>
          <w:sz w:val="36"/>
          <w:szCs w:val="36"/>
          <w:shd w:val="clear" w:color="auto" w:fill="FFFFFF"/>
        </w:rPr>
        <w:t>【高教视点】</w:t>
      </w:r>
      <w:bookmarkEnd w:id="3"/>
      <w:bookmarkEnd w:id="4"/>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b/>
          <w:bCs/>
          <w:i w:val="0"/>
          <w:caps w:val="0"/>
          <w:color w:val="000000"/>
          <w:spacing w:val="0"/>
          <w:sz w:val="36"/>
          <w:szCs w:val="36"/>
        </w:rPr>
      </w:pPr>
      <w:r>
        <w:rPr>
          <w:rFonts w:hint="eastAsia"/>
          <w:color w:val="4B4B4B"/>
          <w:sz w:val="36"/>
          <w:szCs w:val="36"/>
          <w:shd w:val="clear" w:color="auto" w:fill="FFFFFF"/>
          <w:lang w:val="en-US" w:eastAsia="zh-CN"/>
        </w:rPr>
        <w:t xml:space="preserve">    </w:t>
      </w:r>
      <w:bookmarkStart w:id="5" w:name="_Toc4238"/>
      <w:r>
        <w:rPr>
          <w:rFonts w:hint="eastAsia" w:ascii="宋体" w:hAnsi="宋体" w:eastAsia="宋体" w:cs="宋体"/>
          <w:b/>
          <w:bCs/>
          <w:i w:val="0"/>
          <w:caps w:val="0"/>
          <w:color w:val="000000"/>
          <w:spacing w:val="0"/>
          <w:sz w:val="36"/>
          <w:szCs w:val="36"/>
        </w:rPr>
        <w:t>本科生研训重在体系建设制度保障</w:t>
      </w:r>
      <w:bookmarkEnd w:id="5"/>
    </w:p>
    <w:p>
      <w:pPr>
        <w:rPr>
          <w:rFonts w:hint="eastAsia" w:eastAsiaTheme="minorEastAsia"/>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在我国，清华大学、浙江大学等高校从20世纪90年代后期开始开展本科生科研训练，国家层面则于2006年开始实施“国家大学生创新性实验计划”项目，并于2012年调整为“国家级大学生创新创业训练计划”项目。我们通过对6所不同高校的实地调研发现，尽管我国本科生科研训练发展迅速、成绩显著，但在体系建设、制度保障与管理服务上，仍存在一些问题。</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不论是大学生创新创业训练计划项目还是“互联网+”大学生创新创业大赛，我国本科生科研训练多以项目为主导，这些项目的资助或参赛名额由教育主管部门统一规划和管理，自上而下分配至高校，高校创新实践项目局限于内部。由于受资源制约，除顶级研究型大学外，相当多高校受学科、师资和实践平台所限，不能满足日益发展的创新人才培养需求。</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0" w:leftChars="0" w:right="147" w:rightChars="0" w:firstLine="720" w:firstLineChars="3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由于尚未建立多方参与的本科生科研训练体系，相关统筹管理和指导监督机制有待健全，校企、校地、校所合作浮于形式。地方与企业参与热情不高。</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另一方面，高校内外部协同管理亟待统筹。</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比如，项目管理中行政干预过多。信息化平台也有待完善。高校职能部门间缺乏协同合作。行政管理部门与教学学院沟通不足。相关激励与评价机制也有待完善。</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我们的调研显示，指导教师对于本科生科研训练的重视程度不高。究其原因，一方面是激励措施不足，指导教师不但不能获得工作量认可和奖励，甚至需要使用自己课题组经费来支持本科生科研训练；另一方面评价机制尚不健全，不利于总结经验、提升训练效果。</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此外，部分高校在项目的评审上过于宽松，甚至存在“立项即结项”的现象。部分学院为了扩大本科生科研训练覆盖面，甚至通过行政命令强制要求学生参加，学生中途退出的情况时有发生，训练效果不理想。</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以体系建设、制度保障与管理服务为抓手</w:t>
      </w:r>
      <w:r>
        <w:rPr>
          <w:rFonts w:hint="eastAsia" w:ascii="宋体" w:hAnsi="宋体" w:eastAsia="PMingLiU" w:cs="宋体"/>
          <w:i w:val="0"/>
          <w:color w:val="333333"/>
          <w:sz w:val="24"/>
          <w:szCs w:val="24"/>
          <w:lang w:val="en-US" w:eastAsia="zh-TW"/>
        </w:rPr>
        <w:t>,</w:t>
      </w:r>
      <w:r>
        <w:rPr>
          <w:rFonts w:hint="eastAsia" w:ascii="宋体" w:hAnsi="宋体" w:eastAsia="宋体" w:cs="宋体"/>
          <w:i w:val="0"/>
          <w:color w:val="333333"/>
          <w:sz w:val="24"/>
          <w:szCs w:val="24"/>
        </w:rPr>
        <w:t>从体系建设、制度保障与管理服务等方面进一步完善我国本科生科研训练体系。</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政府可以考虑进一步加强激励与监管，通过政策引导、税收优惠和知识产权保护等措施，鼓励企事业单位参与支持本科生科研训练，发掘和培养更多更好的创新创业人才；继续完善相关法律法规，明确合作各方权利和责任，强化协同育人平台监管。</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教育主管部门和高校应加强对外宣传与联络，争取政府、行业企业、科研院所、社会团体和私立机构在高校设立资助、提供科研合作的机会；同时要引导多方力量共同制定人才培养方案，形成有效质量保障机制。通过引入高校外部的师资、技术和资本，借助建设产学研融合平台集聚创新人才培养所需的要素与资源，完善多元开放的协同育人机制。</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教育主管单位应优化操作流程，合理设置时间节点；同时减少对高校本科生科研具体事务的直接干预，以充分调动高校的积极性、主动性和创造性，增强本科生科研训练管理工作的灵活性，方便各高校按照既定计划有效开展宣传、培训和指导工作。</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加快本科生科研信息化平台建设。完善区域乃至全国统一的本科生科研信息化平台，从根本上解决本科生科研训练中信息不对称的问题，提高管理和工作效率。</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加强校内职能部门间的协同合作，坚持育人为本，强化服务意识。应加强校一级统筹协调，归口管理，定期开展联席会议，完善多部门协同合作机制，提高资源利用效率。</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加强职能部门与学院的沟通和联系，通过资金分配、项目评审等途径，有效调动各学院力量，确保本科生科研训练管理工作快速、有效地落实；同时，用标准加强引导、监管和问责。</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教育主管部门和高校要把创新人才培养质量作为衡量本科生办学水平的重要指标，将本科生科研项目的指导情况和训练成效纳入高校教育教学评估指标体系；同时，引入第三方评估，严格把控项目评审流程尤其是结题答辩，接受监督。</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80" w:firstLineChars="200"/>
        <w:jc w:val="both"/>
        <w:textAlignment w:val="auto"/>
        <w:outlineLvl w:val="9"/>
        <w:rPr>
          <w:rFonts w:hint="eastAsia" w:ascii="宋体" w:hAnsi="宋体" w:eastAsia="宋体" w:cs="宋体"/>
          <w:i w:val="0"/>
          <w:color w:val="333333"/>
          <w:sz w:val="24"/>
          <w:szCs w:val="24"/>
        </w:rPr>
      </w:pPr>
      <w:r>
        <w:rPr>
          <w:rFonts w:hint="eastAsia" w:ascii="宋体" w:hAnsi="宋体" w:eastAsia="宋体" w:cs="宋体"/>
          <w:i w:val="0"/>
          <w:color w:val="333333"/>
          <w:sz w:val="24"/>
          <w:szCs w:val="24"/>
        </w:rPr>
        <w:t>可以考虑根据评价结果，给予相关师生物质和精神上的激励。通过认定工作量、优先考虑晋升和评奖，以及设立专项教学育人奖激励教师指导本科生科研；通过认定第二课堂学分、设立专项本科生科研奖学金、给予科研津贴补助激发学生参与积极性，通过期刊、会议和展览等形式传播本科生科研成果。</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20" w:firstLineChars="200"/>
        <w:jc w:val="both"/>
        <w:textAlignment w:val="auto"/>
        <w:outlineLvl w:val="9"/>
        <w:rPr>
          <w:rStyle w:val="14"/>
          <w:rFonts w:hint="eastAsia" w:ascii="宋体" w:hAnsi="宋体" w:eastAsia="宋体" w:cs="宋体"/>
          <w:i w:val="0"/>
          <w:color w:val="333333"/>
          <w:sz w:val="21"/>
          <w:szCs w:val="21"/>
          <w:lang w:val="en-US" w:eastAsia="zh-CN"/>
        </w:rPr>
      </w:pPr>
      <w:r>
        <w:rPr>
          <w:rStyle w:val="14"/>
          <w:rFonts w:hint="eastAsia" w:ascii="宋体" w:hAnsi="宋体" w:eastAsia="宋体" w:cs="宋体"/>
          <w:i w:val="0"/>
          <w:color w:val="333333"/>
          <w:sz w:val="21"/>
          <w:szCs w:val="21"/>
          <w:lang w:val="en-US" w:eastAsia="zh-TW"/>
        </w:rPr>
        <w:t>(</w:t>
      </w:r>
      <w:r>
        <w:rPr>
          <w:rStyle w:val="14"/>
          <w:rFonts w:hint="eastAsia" w:ascii="宋体" w:hAnsi="宋体" w:eastAsia="宋体" w:cs="宋体"/>
          <w:i w:val="0"/>
          <w:color w:val="333333"/>
          <w:sz w:val="21"/>
          <w:szCs w:val="21"/>
          <w:lang w:val="en-US" w:eastAsia="zh-CN"/>
        </w:rPr>
        <w:t>来源：</w:t>
      </w:r>
      <w:r>
        <w:rPr>
          <w:rStyle w:val="14"/>
          <w:rFonts w:hint="eastAsia" w:ascii="宋体" w:hAnsi="宋体" w:eastAsia="宋体" w:cs="宋体"/>
          <w:i w:val="0"/>
          <w:color w:val="333333"/>
          <w:sz w:val="21"/>
          <w:szCs w:val="21"/>
          <w:lang w:val="en-US" w:eastAsia="zh-CN"/>
        </w:rPr>
        <w:fldChar w:fldCharType="begin"/>
      </w:r>
      <w:r>
        <w:rPr>
          <w:rStyle w:val="14"/>
          <w:rFonts w:hint="eastAsia" w:ascii="宋体" w:hAnsi="宋体" w:eastAsia="宋体" w:cs="宋体"/>
          <w:i w:val="0"/>
          <w:color w:val="333333"/>
          <w:sz w:val="21"/>
          <w:szCs w:val="21"/>
          <w:lang w:val="en-US" w:eastAsia="zh-CN"/>
        </w:rPr>
        <w:instrText xml:space="preserve"> HYPERLINK "http://news.gmw.cn/2017-11/25/content_26899906.htm" </w:instrText>
      </w:r>
      <w:r>
        <w:rPr>
          <w:rStyle w:val="14"/>
          <w:rFonts w:hint="eastAsia" w:ascii="宋体" w:hAnsi="宋体" w:eastAsia="宋体" w:cs="宋体"/>
          <w:i w:val="0"/>
          <w:color w:val="333333"/>
          <w:sz w:val="21"/>
          <w:szCs w:val="21"/>
          <w:lang w:val="en-US" w:eastAsia="zh-CN"/>
        </w:rPr>
        <w:fldChar w:fldCharType="separate"/>
      </w:r>
      <w:r>
        <w:rPr>
          <w:rStyle w:val="14"/>
          <w:rFonts w:hint="eastAsia" w:ascii="宋体" w:hAnsi="宋体" w:eastAsia="宋体" w:cs="宋体"/>
          <w:i w:val="0"/>
          <w:color w:val="333333"/>
          <w:sz w:val="21"/>
          <w:szCs w:val="21"/>
          <w:lang w:val="en-US" w:eastAsia="zh-CN"/>
        </w:rPr>
        <w:t>光明日报</w:t>
      </w:r>
      <w:r>
        <w:rPr>
          <w:rStyle w:val="14"/>
          <w:rFonts w:hint="eastAsia" w:ascii="宋体" w:hAnsi="宋体" w:eastAsia="宋体" w:cs="宋体"/>
          <w:i w:val="0"/>
          <w:color w:val="333333"/>
          <w:sz w:val="21"/>
          <w:szCs w:val="21"/>
          <w:lang w:val="en-US" w:eastAsia="zh-CN"/>
        </w:rPr>
        <w:fldChar w:fldCharType="end"/>
      </w:r>
      <w:r>
        <w:rPr>
          <w:rStyle w:val="14"/>
          <w:rFonts w:hint="eastAsia" w:ascii="宋体" w:hAnsi="宋体" w:eastAsia="宋体" w:cs="宋体"/>
          <w:i w:val="0"/>
          <w:color w:val="333333"/>
          <w:sz w:val="21"/>
          <w:szCs w:val="21"/>
          <w:lang w:val="en-US" w:eastAsia="zh-CN"/>
        </w:rPr>
        <w:t>，2017年11月25日）</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left="147" w:leftChars="0" w:right="147" w:rightChars="0" w:firstLine="420" w:firstLineChars="200"/>
        <w:jc w:val="both"/>
        <w:textAlignment w:val="auto"/>
        <w:outlineLvl w:val="9"/>
        <w:rPr>
          <w:rStyle w:val="14"/>
          <w:rFonts w:hint="eastAsia" w:ascii="宋体" w:hAnsi="宋体" w:eastAsia="宋体" w:cs="宋体"/>
          <w:i w:val="0"/>
          <w:color w:val="333333"/>
          <w:sz w:val="21"/>
          <w:szCs w:val="21"/>
          <w:lang w:val="en-US" w:eastAsia="zh-TW"/>
        </w:rPr>
      </w:pPr>
      <w:r>
        <w:rPr>
          <w:rStyle w:val="14"/>
          <w:rFonts w:hint="eastAsia" w:ascii="宋体" w:hAnsi="宋体" w:eastAsia="宋体" w:cs="宋体"/>
          <w:i w:val="0"/>
          <w:color w:val="333333"/>
          <w:sz w:val="21"/>
          <w:szCs w:val="21"/>
          <w:lang w:val="en-US" w:eastAsia="zh-TW"/>
        </w:rPr>
        <w:fldChar w:fldCharType="begin"/>
      </w:r>
      <w:r>
        <w:rPr>
          <w:rStyle w:val="14"/>
          <w:rFonts w:hint="eastAsia" w:ascii="宋体" w:hAnsi="宋体" w:eastAsia="宋体" w:cs="宋体"/>
          <w:i w:val="0"/>
          <w:color w:val="333333"/>
          <w:sz w:val="21"/>
          <w:szCs w:val="21"/>
          <w:lang w:val="en-US" w:eastAsia="zh-TW"/>
        </w:rPr>
        <w:instrText xml:space="preserve"> HYPERLINK "http://news.gmw.cn/2017-11/25/content_26899906.htm" </w:instrText>
      </w:r>
      <w:r>
        <w:rPr>
          <w:rStyle w:val="14"/>
          <w:rFonts w:hint="eastAsia" w:ascii="宋体" w:hAnsi="宋体" w:eastAsia="宋体" w:cs="宋体"/>
          <w:i w:val="0"/>
          <w:color w:val="333333"/>
          <w:sz w:val="21"/>
          <w:szCs w:val="21"/>
          <w:lang w:val="en-US" w:eastAsia="zh-TW"/>
        </w:rPr>
        <w:fldChar w:fldCharType="separate"/>
      </w:r>
      <w:r>
        <w:rPr>
          <w:rStyle w:val="14"/>
          <w:rFonts w:hint="eastAsia" w:ascii="宋体" w:hAnsi="宋体" w:eastAsia="宋体" w:cs="宋体"/>
          <w:i w:val="0"/>
          <w:color w:val="333333"/>
          <w:sz w:val="21"/>
          <w:szCs w:val="21"/>
          <w:lang w:val="en-US" w:eastAsia="zh-TW"/>
        </w:rPr>
        <w:t>http://news.gmw.cn/2017-11/25/content_26899906.htm</w:t>
      </w:r>
      <w:r>
        <w:rPr>
          <w:rStyle w:val="14"/>
          <w:rFonts w:hint="eastAsia" w:ascii="宋体" w:hAnsi="宋体" w:eastAsia="宋体" w:cs="宋体"/>
          <w:i w:val="0"/>
          <w:color w:val="333333"/>
          <w:sz w:val="21"/>
          <w:szCs w:val="21"/>
          <w:lang w:val="en-US" w:eastAsia="zh-TW"/>
        </w:rPr>
        <w:fldChar w:fldCharType="end"/>
      </w:r>
    </w:p>
    <w:p>
      <w:pPr>
        <w:pStyle w:val="2"/>
        <w:widowControl/>
        <w:spacing w:beforeAutospacing="0" w:afterLines="100" w:afterAutospacing="0" w:line="480" w:lineRule="atLeast"/>
        <w:jc w:val="both"/>
        <w:rPr>
          <w:color w:val="4B4B4B"/>
          <w:sz w:val="36"/>
          <w:szCs w:val="36"/>
          <w:shd w:val="clear" w:color="auto" w:fill="FFFFFF"/>
        </w:rPr>
      </w:pPr>
      <w:bookmarkStart w:id="6" w:name="_Toc2360"/>
      <w:r>
        <w:rPr>
          <w:color w:val="4B4B4B"/>
          <w:sz w:val="36"/>
          <w:szCs w:val="36"/>
          <w:shd w:val="clear" w:color="auto" w:fill="FFFFFF"/>
        </w:rPr>
        <w:t>【</w:t>
      </w:r>
      <w:r>
        <w:rPr>
          <w:rFonts w:hint="eastAsia"/>
          <w:color w:val="4B4B4B"/>
          <w:sz w:val="36"/>
          <w:szCs w:val="36"/>
          <w:shd w:val="clear" w:color="auto" w:fill="FFFFFF"/>
          <w:lang w:eastAsia="zh-CN"/>
        </w:rPr>
        <w:t>院校动态</w:t>
      </w:r>
      <w:r>
        <w:rPr>
          <w:color w:val="4B4B4B"/>
          <w:sz w:val="36"/>
          <w:szCs w:val="36"/>
          <w:shd w:val="clear" w:color="auto" w:fill="FFFFFF"/>
        </w:rPr>
        <w:t>】</w:t>
      </w:r>
      <w:bookmarkEnd w:id="6"/>
    </w:p>
    <w:p>
      <w:pPr>
        <w:rPr>
          <w:rFonts w:hint="eastAsia" w:eastAsiaTheme="minorEastAsia"/>
          <w:lang w:val="en-US" w:eastAsia="zh-CN"/>
        </w:rPr>
      </w:pPr>
      <w:r>
        <w:rPr>
          <w:rFonts w:hint="eastAsia"/>
          <w:color w:val="4B4B4B"/>
          <w:sz w:val="36"/>
          <w:szCs w:val="36"/>
          <w:shd w:val="clear" w:color="auto" w:fill="FFFFFF"/>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jc w:val="center"/>
        <w:textAlignment w:val="auto"/>
        <w:outlineLvl w:val="0"/>
        <w:rPr>
          <w:rFonts w:hint="eastAsia" w:ascii="宋体" w:hAnsi="宋体" w:eastAsia="宋体" w:cs="宋体"/>
          <w:b/>
          <w:bCs/>
          <w:i w:val="0"/>
          <w:caps w:val="0"/>
          <w:color w:val="000000"/>
          <w:spacing w:val="0"/>
          <w:kern w:val="44"/>
          <w:sz w:val="36"/>
          <w:szCs w:val="36"/>
          <w:lang w:val="en-US" w:eastAsia="zh-CN" w:bidi="ar-SA"/>
        </w:rPr>
      </w:pPr>
      <w:bookmarkStart w:id="7" w:name="_Toc29804"/>
      <w:r>
        <w:rPr>
          <w:rFonts w:hint="eastAsia" w:ascii="宋体" w:hAnsi="宋体" w:eastAsia="宋体" w:cs="宋体"/>
          <w:b/>
          <w:bCs/>
          <w:i w:val="0"/>
          <w:caps w:val="0"/>
          <w:color w:val="000000"/>
          <w:spacing w:val="0"/>
          <w:kern w:val="44"/>
          <w:sz w:val="36"/>
          <w:szCs w:val="36"/>
          <w:lang w:val="en-US" w:eastAsia="zh-CN" w:bidi="ar-SA"/>
        </w:rPr>
        <w:t>河南农大成立全省首个乡村振兴研究院</w:t>
      </w:r>
      <w:bookmarkEnd w:id="7"/>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jc w:val="center"/>
        <w:textAlignment w:val="auto"/>
        <w:outlineLvl w:val="9"/>
        <w:rPr>
          <w:rFonts w:hint="eastAsia" w:ascii="宋体" w:hAnsi="宋体" w:eastAsia="宋体" w:cs="宋体"/>
          <w:b/>
          <w:bCs/>
          <w:i w:val="0"/>
          <w:caps w:val="0"/>
          <w:color w:val="000000"/>
          <w:spacing w:val="0"/>
          <w:kern w:val="44"/>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80" w:firstLineChars="200"/>
        <w:jc w:val="both"/>
        <w:textAlignment w:val="auto"/>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为更好学习贯彻党的十九大精神和习近平总书记“三农”发展战略思想，日前，河南农业大学成立了我省首个乡村振兴研究院。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80" w:firstLineChars="200"/>
        <w:jc w:val="both"/>
        <w:textAlignment w:val="auto"/>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据了解，河南农业大学乡村振兴研究院的成立旨在积极贯彻落实党的十九大提出的乡村振兴战略，探索以大学为依托的乡村振兴新模式，全方位为我省乡村振兴提供智力支撑和科技支持。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　　根据功能设置，该研究院是集政策研究与咨询、科学研究、技术推广与社会服务、文化传承与引领、高层次人才培养、政产学研用联合等于一体的综合机构。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　　河南农业大学期望通过建立乡村振兴研究院的实践，探索出以大学为依托的乡村振兴新模式，将乡村振兴研究院建设成乡村振兴战略和“三农”政策研究的新型高端智库、现代农业产业技术创新和推广服务的综合平台、美丽乡村建设的典型样板、现代农业科技和管理人才的教育培训基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　　按照规划，该研究院将通过整合学校科技、平台和人才优势，推进学科交叉融合，系统开展理论和政策研究、建设农业产业示范基地、实施百千万科技扶贫行动、大力推广应用农业新技术，提高高校服务地方和经济社会发展的效能，为加快推进河南省现代农业发展进程、振兴乡村经济贡献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Style w:val="14"/>
          <w:rFonts w:hint="eastAsia" w:ascii="宋体" w:hAnsi="宋体" w:eastAsia="宋体" w:cs="宋体"/>
          <w:i w:val="0"/>
          <w:color w:val="333333"/>
          <w:kern w:val="0"/>
          <w:sz w:val="21"/>
          <w:szCs w:val="21"/>
          <w:lang w:val="en-US" w:eastAsia="zh-CN" w:bidi="ar"/>
        </w:rPr>
      </w:pPr>
      <w:r>
        <w:rPr>
          <w:rFonts w:hint="eastAsia" w:ascii="宋体" w:hAnsi="宋体" w:eastAsia="宋体" w:cs="宋体"/>
          <w:i w:val="0"/>
          <w:color w:val="333333"/>
          <w:kern w:val="0"/>
          <w:sz w:val="24"/>
          <w:szCs w:val="24"/>
          <w:lang w:val="en-US" w:eastAsia="zh-CN" w:bidi="ar"/>
        </w:rPr>
        <w:t> </w:t>
      </w:r>
      <w:r>
        <w:rPr>
          <w:rStyle w:val="14"/>
          <w:rFonts w:hint="eastAsia" w:ascii="宋体" w:hAnsi="宋体" w:eastAsia="宋体" w:cs="宋体"/>
          <w:i w:val="0"/>
          <w:color w:val="333333"/>
          <w:kern w:val="0"/>
          <w:sz w:val="21"/>
          <w:szCs w:val="21"/>
          <w:lang w:val="en-US" w:eastAsia="zh-CN" w:bidi="ar"/>
        </w:rPr>
        <w:t>（来源：河南省教育厅新闻办，2017年12月07日）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Style w:val="14"/>
          <w:rFonts w:hint="eastAsia" w:ascii="宋体" w:hAnsi="宋体" w:eastAsia="宋体" w:cs="宋体"/>
          <w:i w:val="0"/>
          <w:color w:val="333333"/>
          <w:kern w:val="0"/>
          <w:sz w:val="21"/>
          <w:szCs w:val="21"/>
          <w:lang w:val="en-US" w:eastAsia="zh-CN" w:bidi="ar"/>
        </w:rPr>
      </w:pPr>
      <w:r>
        <w:rPr>
          <w:rStyle w:val="14"/>
          <w:rFonts w:hint="eastAsia" w:ascii="宋体" w:hAnsi="宋体" w:eastAsia="宋体" w:cs="宋体"/>
          <w:i w:val="0"/>
          <w:color w:val="333333"/>
          <w:kern w:val="0"/>
          <w:sz w:val="21"/>
          <w:szCs w:val="21"/>
          <w:lang w:val="en-US" w:eastAsia="zh-CN" w:bidi="ar"/>
        </w:rPr>
        <w:t xml:space="preserve">   http://www.haedu.gov.cn/2017/12/07/1512641923345.html</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Style w:val="14"/>
          <w:rFonts w:hint="eastAsia" w:ascii="宋体" w:hAnsi="宋体" w:eastAsia="宋体" w:cs="宋体"/>
          <w:i w:val="0"/>
          <w:color w:val="333333"/>
          <w:kern w:val="0"/>
          <w:sz w:val="21"/>
          <w:szCs w:val="21"/>
          <w:lang w:val="en-US" w:eastAsia="zh-CN" w:bidi="ar"/>
        </w:rPr>
      </w:pPr>
      <w:r>
        <w:rPr>
          <w:rStyle w:val="14"/>
          <w:rFonts w:hint="eastAsia" w:ascii="宋体" w:hAnsi="宋体" w:eastAsia="宋体" w:cs="宋体"/>
          <w:i w:val="0"/>
          <w:color w:val="333333"/>
          <w:kern w:val="0"/>
          <w:sz w:val="21"/>
          <w:szCs w:val="21"/>
          <w:lang w:val="en-US" w:eastAsia="zh-CN" w:bidi="ar"/>
        </w:rPr>
        <w:t>　　</w:t>
      </w: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jc w:val="both"/>
        <w:textAlignment w:val="auto"/>
        <w:outlineLvl w:val="9"/>
        <w:rPr>
          <w:rFonts w:hint="eastAsia" w:ascii="宋体" w:hAnsi="宋体" w:eastAsia="宋体" w:cs="宋体"/>
          <w:i w:val="0"/>
          <w:color w:val="333333"/>
          <w:kern w:val="0"/>
          <w:sz w:val="24"/>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jc w:val="both"/>
        <w:textAlignment w:val="auto"/>
        <w:outlineLvl w:val="9"/>
        <w:rPr>
          <w:rFonts w:hint="eastAsia" w:ascii="宋体" w:hAnsi="宋体" w:eastAsia="宋体" w:cs="宋体"/>
          <w:i w:val="0"/>
          <w:color w:val="333333"/>
          <w:kern w:val="0"/>
          <w:sz w:val="24"/>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jc w:val="both"/>
        <w:textAlignment w:val="auto"/>
        <w:outlineLvl w:val="9"/>
        <w:rPr>
          <w:rFonts w:hint="eastAsia" w:ascii="宋体" w:hAnsi="宋体" w:eastAsia="宋体" w:cs="宋体"/>
          <w:i w:val="0"/>
          <w:color w:val="333333"/>
          <w:kern w:val="0"/>
          <w:sz w:val="24"/>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jc w:val="both"/>
        <w:textAlignment w:val="auto"/>
        <w:outlineLvl w:val="9"/>
        <w:rPr>
          <w:rFonts w:hint="eastAsia" w:ascii="宋体" w:hAnsi="宋体" w:eastAsia="宋体" w:cs="宋体"/>
          <w:i w:val="0"/>
          <w:color w:val="333333"/>
          <w:kern w:val="0"/>
          <w:sz w:val="24"/>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jc w:val="both"/>
        <w:textAlignment w:val="auto"/>
        <w:outlineLvl w:val="9"/>
        <w:rPr>
          <w:rFonts w:hint="eastAsia" w:ascii="宋体" w:hAnsi="宋体" w:eastAsia="宋体" w:cs="宋体"/>
          <w:i w:val="0"/>
          <w:color w:val="333333"/>
          <w:kern w:val="0"/>
          <w:sz w:val="24"/>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jc w:val="both"/>
        <w:textAlignment w:val="auto"/>
        <w:outlineLvl w:val="9"/>
        <w:rPr>
          <w:rFonts w:hint="eastAsia" w:ascii="宋体" w:hAnsi="宋体" w:eastAsia="宋体" w:cs="宋体"/>
          <w:i w:val="0"/>
          <w:color w:val="333333"/>
          <w:kern w:val="0"/>
          <w:sz w:val="24"/>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jc w:val="both"/>
        <w:textAlignment w:val="auto"/>
        <w:outlineLvl w:val="9"/>
        <w:rPr>
          <w:rFonts w:hint="eastAsia" w:ascii="宋体" w:hAnsi="宋体" w:eastAsia="宋体" w:cs="宋体"/>
          <w:i w:val="0"/>
          <w:color w:val="333333"/>
          <w:kern w:val="0"/>
          <w:sz w:val="24"/>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after="0" w:line="440" w:lineRule="exact"/>
        <w:ind w:right="147" w:rightChars="0"/>
        <w:jc w:val="both"/>
        <w:textAlignment w:val="auto"/>
        <w:outlineLvl w:val="9"/>
        <w:rPr>
          <w:rFonts w:hint="eastAsia" w:ascii="宋体" w:hAnsi="宋体" w:eastAsia="宋体" w:cs="宋体"/>
          <w:i w:val="0"/>
          <w:color w:val="333333"/>
          <w:kern w:val="0"/>
          <w:sz w:val="24"/>
          <w:szCs w:val="24"/>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313" w:afterLines="100" w:afterAutospacing="0" w:line="480" w:lineRule="atLeast"/>
        <w:ind w:left="0" w:leftChars="0" w:right="0" w:rightChars="0" w:firstLine="0" w:firstLineChars="0"/>
        <w:jc w:val="center"/>
        <w:textAlignment w:val="auto"/>
        <w:outlineLvl w:val="0"/>
        <w:rPr>
          <w:rFonts w:hint="eastAsia" w:ascii="宋体" w:hAnsi="宋体" w:eastAsia="宋体" w:cs="宋体"/>
          <w:b/>
          <w:bCs/>
          <w:i w:val="0"/>
          <w:caps w:val="0"/>
          <w:color w:val="000000"/>
          <w:spacing w:val="0"/>
          <w:kern w:val="44"/>
          <w:sz w:val="36"/>
          <w:szCs w:val="36"/>
          <w:lang w:val="en-US" w:eastAsia="zh-CN" w:bidi="ar-SA"/>
        </w:rPr>
      </w:pPr>
      <w:bookmarkStart w:id="8" w:name="_Toc22186"/>
      <w:r>
        <w:rPr>
          <w:rFonts w:hint="eastAsia" w:ascii="宋体" w:hAnsi="宋体" w:eastAsia="宋体" w:cs="宋体"/>
          <w:b/>
          <w:bCs/>
          <w:i w:val="0"/>
          <w:caps w:val="0"/>
          <w:color w:val="000000"/>
          <w:spacing w:val="0"/>
          <w:kern w:val="44"/>
          <w:sz w:val="36"/>
          <w:szCs w:val="36"/>
          <w:lang w:val="en-US" w:eastAsia="zh-CN" w:bidi="ar-SA"/>
        </w:rPr>
        <w:t>河海大学深化大学生创新创业教育</w:t>
      </w:r>
      <w:bookmarkEnd w:id="8"/>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全员育人，协同推进。成立创新创业教育工作领导小组，统筹推进全校创新创业教育工作，相关部门协同配合，为学生创新创业能力培养提供全面优质服务。发挥辅导员对创新创业教育的推进和宣传引导作用，推动更多学生创新创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　　目标导向，建章立制。出台大学生创新创业实践基地选拔考核制度、学生课外科技竞赛选拔方案等，结合各学院学科与专业特色，完善创新创业过程中的基础条件、激励机制，提高可持续发展能力。把教师指导学生开展创新创业活动作为教师职称晋升、年终和聘期考核的重要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　　整合资源，形成合力。挖掘整合校内外资源，建设创新创业实践教育基地，聘任校内教授作为基地专职主任，聘请杰出创业校友、企业家和知名学者担任学生创新创业团队指导教师，确保资金、人员、场地等资源向学生创新创业活动汇聚倾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教授领衔，示范引领。设立党员先锋岗，由教授党员领衔组建创新创业团队，面向人工智能、现代电子与通信技术、水下探测与通信等国家重大战略科技需求，设计并实践“大学生科技创新1538模式攀登计划”，提高学生创新潜能和创业意识，深化创新创业人才培养模式改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leftChars="0" w:right="0" w:hanging="240" w:hangingChars="100"/>
        <w:rPr>
          <w:rStyle w:val="14"/>
          <w:rFonts w:hint="eastAsia" w:ascii="宋体" w:hAnsi="宋体" w:eastAsia="宋体" w:cs="宋体"/>
          <w:i w:val="0"/>
          <w:color w:val="333333"/>
          <w:kern w:val="0"/>
          <w:sz w:val="21"/>
          <w:szCs w:val="21"/>
          <w:lang w:val="en-US" w:eastAsia="zh-CN" w:bidi="ar"/>
        </w:rPr>
      </w:pPr>
      <w:r>
        <w:rPr>
          <w:rFonts w:hint="eastAsia" w:ascii="宋体" w:hAnsi="宋体" w:eastAsia="宋体" w:cs="宋体"/>
          <w:i w:val="0"/>
          <w:color w:val="333333"/>
          <w:kern w:val="0"/>
          <w:sz w:val="24"/>
          <w:szCs w:val="24"/>
          <w:lang w:val="en-US" w:eastAsia="zh-CN" w:bidi="ar"/>
        </w:rPr>
        <w:t xml:space="preserve">  </w:t>
      </w:r>
      <w:r>
        <w:rPr>
          <w:rStyle w:val="14"/>
          <w:rFonts w:hint="eastAsia" w:ascii="宋体" w:hAnsi="宋体" w:eastAsia="宋体" w:cs="宋体"/>
          <w:i w:val="0"/>
          <w:color w:val="333333"/>
          <w:kern w:val="0"/>
          <w:sz w:val="21"/>
          <w:szCs w:val="21"/>
          <w:lang w:val="en-US" w:eastAsia="zh-CN" w:bidi="ar"/>
        </w:rPr>
        <w:t>（来源：</w:t>
      </w:r>
      <w:r>
        <w:rPr>
          <w:rStyle w:val="14"/>
          <w:rFonts w:hint="eastAsia" w:ascii="宋体" w:hAnsi="宋体" w:eastAsia="宋体" w:cs="宋体"/>
          <w:i w:val="0"/>
          <w:color w:val="333333"/>
          <w:kern w:val="0"/>
          <w:sz w:val="21"/>
          <w:szCs w:val="21"/>
          <w:lang w:val="en-US" w:eastAsia="zh-CN" w:bidi="ar"/>
        </w:rPr>
        <w:fldChar w:fldCharType="begin"/>
      </w:r>
      <w:r>
        <w:rPr>
          <w:rStyle w:val="14"/>
          <w:rFonts w:hint="eastAsia" w:ascii="宋体" w:hAnsi="宋体" w:eastAsia="宋体" w:cs="宋体"/>
          <w:i w:val="0"/>
          <w:color w:val="333333"/>
          <w:kern w:val="0"/>
          <w:sz w:val="21"/>
          <w:szCs w:val="21"/>
          <w:lang w:val="en-US" w:eastAsia="zh-CN" w:bidi="ar"/>
        </w:rPr>
        <w:instrText xml:space="preserve"> HYPERLINK "http://www.moe.edu.cn/jyb_xwfb/s6192/s133/s184/201712/t20171213_321211.html
" </w:instrText>
      </w:r>
      <w:r>
        <w:rPr>
          <w:rStyle w:val="14"/>
          <w:rFonts w:hint="eastAsia" w:ascii="宋体" w:hAnsi="宋体" w:eastAsia="宋体" w:cs="宋体"/>
          <w:i w:val="0"/>
          <w:color w:val="333333"/>
          <w:kern w:val="0"/>
          <w:sz w:val="21"/>
          <w:szCs w:val="21"/>
          <w:lang w:val="en-US" w:eastAsia="zh-CN" w:bidi="ar"/>
        </w:rPr>
        <w:fldChar w:fldCharType="separate"/>
      </w:r>
      <w:r>
        <w:rPr>
          <w:rStyle w:val="14"/>
          <w:rFonts w:hint="eastAsia" w:ascii="宋体" w:hAnsi="宋体" w:eastAsia="宋体" w:cs="宋体"/>
          <w:i w:val="0"/>
          <w:color w:val="333333"/>
          <w:kern w:val="0"/>
          <w:sz w:val="21"/>
          <w:szCs w:val="21"/>
          <w:lang w:val="en-US" w:eastAsia="zh-CN" w:bidi="ar"/>
        </w:rPr>
        <w:t>教育部门户网站</w:t>
      </w:r>
      <w:r>
        <w:rPr>
          <w:rStyle w:val="14"/>
          <w:rFonts w:hint="eastAsia" w:ascii="宋体" w:hAnsi="宋体" w:eastAsia="宋体" w:cs="宋体"/>
          <w:i w:val="0"/>
          <w:color w:val="333333"/>
          <w:kern w:val="0"/>
          <w:sz w:val="21"/>
          <w:szCs w:val="21"/>
          <w:lang w:val="en-US" w:eastAsia="zh-CN" w:bidi="ar"/>
        </w:rPr>
        <w:fldChar w:fldCharType="end"/>
      </w:r>
      <w:r>
        <w:rPr>
          <w:rStyle w:val="14"/>
          <w:rFonts w:hint="eastAsia" w:ascii="宋体" w:hAnsi="宋体" w:eastAsia="宋体" w:cs="宋体"/>
          <w:i w:val="0"/>
          <w:color w:val="333333"/>
          <w:kern w:val="0"/>
          <w:sz w:val="21"/>
          <w:szCs w:val="21"/>
          <w:lang w:val="en-US" w:eastAsia="zh-CN" w:bidi="ar"/>
        </w:rPr>
        <w:t xml:space="preserve">，2017年12月12日）  </w:t>
      </w:r>
      <w:r>
        <w:rPr>
          <w:rStyle w:val="14"/>
          <w:rFonts w:hint="eastAsia" w:ascii="宋体" w:hAnsi="宋体" w:eastAsia="宋体" w:cs="宋体"/>
          <w:i w:val="0"/>
          <w:color w:val="333333"/>
          <w:kern w:val="0"/>
          <w:sz w:val="21"/>
          <w:szCs w:val="21"/>
          <w:lang w:val="en-US" w:eastAsia="zh-CN" w:bidi="ar"/>
        </w:rPr>
        <w:fldChar w:fldCharType="begin"/>
      </w:r>
      <w:r>
        <w:rPr>
          <w:rStyle w:val="14"/>
          <w:rFonts w:hint="eastAsia" w:ascii="宋体" w:hAnsi="宋体" w:eastAsia="宋体" w:cs="宋体"/>
          <w:i w:val="0"/>
          <w:color w:val="333333"/>
          <w:kern w:val="0"/>
          <w:sz w:val="21"/>
          <w:szCs w:val="21"/>
          <w:lang w:val="en-US" w:eastAsia="zh-CN" w:bidi="ar"/>
        </w:rPr>
        <w:instrText xml:space="preserve"> HYPERLINK "http://www.moe.edu.cn/jyb_xwfb/s6192/s133/s184/201712/t20171213_321211.html
" </w:instrText>
      </w:r>
      <w:r>
        <w:rPr>
          <w:rStyle w:val="14"/>
          <w:rFonts w:hint="eastAsia" w:ascii="宋体" w:hAnsi="宋体" w:eastAsia="宋体" w:cs="宋体"/>
          <w:i w:val="0"/>
          <w:color w:val="333333"/>
          <w:kern w:val="0"/>
          <w:sz w:val="21"/>
          <w:szCs w:val="21"/>
          <w:lang w:val="en-US" w:eastAsia="zh-CN" w:bidi="ar"/>
        </w:rPr>
        <w:fldChar w:fldCharType="separate"/>
      </w:r>
      <w:r>
        <w:rPr>
          <w:rStyle w:val="14"/>
          <w:rFonts w:hint="eastAsia" w:ascii="宋体" w:hAnsi="宋体" w:eastAsia="宋体" w:cs="宋体"/>
          <w:i w:val="0"/>
          <w:color w:val="333333"/>
          <w:kern w:val="0"/>
          <w:sz w:val="21"/>
          <w:szCs w:val="21"/>
          <w:lang w:val="en-US" w:eastAsia="zh-CN" w:bidi="ar"/>
        </w:rPr>
        <w:t>http://www.moe.edu.cn/jyb_xwfb/s6192/s133/s184/201712/t20171213_321211.html</w:t>
      </w:r>
    </w:p>
    <w:p>
      <w:pPr>
        <w:rPr>
          <w:rStyle w:val="14"/>
          <w:rFonts w:hint="eastAsia" w:ascii="宋体" w:hAnsi="宋体" w:eastAsia="宋体" w:cs="宋体"/>
          <w:i w:val="0"/>
          <w:color w:val="333333"/>
          <w:kern w:val="0"/>
          <w:sz w:val="21"/>
          <w:szCs w:val="21"/>
          <w:lang w:val="en-US" w:eastAsia="zh-CN" w:bidi="ar"/>
        </w:rPr>
      </w:pPr>
      <w:r>
        <w:rPr>
          <w:rStyle w:val="14"/>
          <w:rFonts w:hint="eastAsia" w:ascii="宋体" w:hAnsi="宋体" w:eastAsia="宋体" w:cs="宋体"/>
          <w:i w:val="0"/>
          <w:color w:val="333333"/>
          <w:kern w:val="0"/>
          <w:sz w:val="21"/>
          <w:szCs w:val="21"/>
          <w:lang w:val="en-US" w:eastAsia="zh-CN" w:bidi="ar"/>
        </w:rPr>
        <w:fldChar w:fldCharType="end"/>
      </w:r>
    </w:p>
    <w:p>
      <w:pPr>
        <w:rPr>
          <w:rFonts w:hint="eastAsia"/>
          <w:color w:val="4B4B4B"/>
          <w:sz w:val="36"/>
          <w:szCs w:val="36"/>
          <w:shd w:val="clear" w:color="auto" w:fill="FFFFFF"/>
          <w:lang w:eastAsia="zh-CN"/>
        </w:rPr>
      </w:pPr>
    </w:p>
    <w:p>
      <w:pPr>
        <w:rPr>
          <w:rFonts w:hint="eastAsia"/>
          <w:color w:val="4B4B4B"/>
          <w:sz w:val="36"/>
          <w:szCs w:val="36"/>
          <w:shd w:val="clear" w:color="auto" w:fill="FFFFFF"/>
          <w:lang w:eastAsia="zh-CN"/>
        </w:rPr>
      </w:pPr>
    </w:p>
    <w:p>
      <w:pPr>
        <w:rPr>
          <w:rFonts w:hint="eastAsia"/>
          <w:color w:val="4B4B4B"/>
          <w:sz w:val="36"/>
          <w:szCs w:val="36"/>
          <w:shd w:val="clear" w:color="auto" w:fill="FFFFFF"/>
          <w:lang w:eastAsia="zh-CN"/>
        </w:rPr>
      </w:pPr>
    </w:p>
    <w:p>
      <w:pPr>
        <w:rPr>
          <w:rFonts w:hint="eastAsia"/>
          <w:color w:val="4B4B4B"/>
          <w:sz w:val="36"/>
          <w:szCs w:val="36"/>
          <w:shd w:val="clear" w:color="auto" w:fill="FFFFFF"/>
          <w:lang w:eastAsia="zh-CN"/>
        </w:rPr>
      </w:pPr>
    </w:p>
    <w:p>
      <w:pPr>
        <w:rPr>
          <w:rFonts w:hint="eastAsia"/>
          <w:color w:val="4B4B4B"/>
          <w:sz w:val="36"/>
          <w:szCs w:val="36"/>
          <w:shd w:val="clear" w:color="auto" w:fill="FFFFFF"/>
          <w:lang w:eastAsia="zh-CN"/>
        </w:rPr>
      </w:pPr>
    </w:p>
    <w:p>
      <w:pPr>
        <w:rPr>
          <w:rFonts w:hint="eastAsia"/>
          <w:color w:val="4B4B4B"/>
          <w:sz w:val="36"/>
          <w:szCs w:val="36"/>
          <w:shd w:val="clear" w:color="auto" w:fill="FFFFFF"/>
          <w:lang w:eastAsia="zh-CN"/>
        </w:rPr>
      </w:pPr>
    </w:p>
    <w:p>
      <w:pPr>
        <w:rPr>
          <w:rFonts w:hint="eastAsia"/>
          <w:color w:val="4B4B4B"/>
          <w:sz w:val="36"/>
          <w:szCs w:val="36"/>
          <w:shd w:val="clear" w:color="auto" w:fill="FFFFFF"/>
          <w:lang w:eastAsia="zh-CN"/>
        </w:rPr>
      </w:pPr>
    </w:p>
    <w:p>
      <w:pPr>
        <w:pStyle w:val="2"/>
        <w:widowControl/>
        <w:spacing w:beforeAutospacing="0" w:afterLines="100" w:afterAutospacing="0" w:line="480" w:lineRule="atLeast"/>
        <w:jc w:val="both"/>
        <w:rPr>
          <w:color w:val="4B4B4B"/>
          <w:sz w:val="36"/>
          <w:szCs w:val="36"/>
          <w:shd w:val="clear" w:color="auto" w:fill="FFFFFF"/>
        </w:rPr>
      </w:pPr>
      <w:bookmarkStart w:id="9" w:name="_Toc6675"/>
      <w:r>
        <w:rPr>
          <w:color w:val="4B4B4B"/>
          <w:sz w:val="36"/>
          <w:szCs w:val="36"/>
          <w:shd w:val="clear" w:color="auto" w:fill="FFFFFF"/>
        </w:rPr>
        <w:t>【</w:t>
      </w:r>
      <w:r>
        <w:rPr>
          <w:rFonts w:hint="eastAsia"/>
          <w:color w:val="4B4B4B"/>
          <w:sz w:val="36"/>
          <w:szCs w:val="36"/>
          <w:shd w:val="clear" w:color="auto" w:fill="FFFFFF"/>
          <w:lang w:eastAsia="zh-CN"/>
        </w:rPr>
        <w:t>海外来风</w:t>
      </w:r>
      <w:r>
        <w:rPr>
          <w:color w:val="4B4B4B"/>
          <w:sz w:val="36"/>
          <w:szCs w:val="36"/>
          <w:shd w:val="clear" w:color="auto" w:fill="FFFFFF"/>
        </w:rPr>
        <w:t>】</w:t>
      </w:r>
      <w:bookmarkEnd w:id="9"/>
    </w:p>
    <w:p>
      <w:pPr>
        <w:pStyle w:val="2"/>
        <w:keepNext w:val="0"/>
        <w:keepLines w:val="0"/>
        <w:widowControl/>
        <w:suppressLineNumbers w:val="0"/>
        <w:spacing w:before="450" w:beforeAutospacing="0" w:after="450" w:afterAutospacing="0"/>
        <w:ind w:left="0" w:right="0"/>
        <w:outlineLvl w:val="0"/>
        <w:rPr>
          <w:rFonts w:hint="eastAsia" w:ascii="宋体" w:hAnsi="宋体" w:eastAsia="宋体" w:cs="宋体"/>
          <w:b/>
          <w:bCs/>
          <w:i w:val="0"/>
          <w:caps w:val="0"/>
          <w:color w:val="000000"/>
          <w:spacing w:val="0"/>
          <w:kern w:val="44"/>
          <w:sz w:val="36"/>
          <w:szCs w:val="36"/>
          <w:lang w:val="en-US" w:eastAsia="zh-CN" w:bidi="ar-SA"/>
        </w:rPr>
      </w:pPr>
      <w:r>
        <w:rPr>
          <w:rFonts w:hint="eastAsia"/>
          <w:color w:val="4B4B4B"/>
          <w:sz w:val="36"/>
          <w:szCs w:val="36"/>
          <w:shd w:val="clear" w:color="auto" w:fill="FFFFFF"/>
          <w:lang w:val="en-US" w:eastAsia="zh-CN"/>
        </w:rPr>
        <w:t xml:space="preserve">   </w:t>
      </w:r>
      <w:r>
        <w:rPr>
          <w:rFonts w:hint="eastAsia" w:ascii="宋体" w:hAnsi="宋体" w:eastAsia="宋体" w:cs="宋体"/>
          <w:b/>
          <w:bCs/>
          <w:i w:val="0"/>
          <w:caps w:val="0"/>
          <w:color w:val="000000"/>
          <w:spacing w:val="0"/>
          <w:kern w:val="44"/>
          <w:sz w:val="36"/>
          <w:szCs w:val="36"/>
          <w:lang w:val="en-US" w:eastAsia="zh-CN" w:bidi="ar-SA"/>
        </w:rPr>
        <w:t xml:space="preserve">  </w:t>
      </w:r>
      <w:bookmarkStart w:id="10" w:name="_Toc20574"/>
      <w:r>
        <w:rPr>
          <w:rFonts w:hint="eastAsia" w:ascii="宋体" w:hAnsi="宋体" w:eastAsia="宋体" w:cs="宋体"/>
          <w:b/>
          <w:bCs/>
          <w:i w:val="0"/>
          <w:caps w:val="0"/>
          <w:color w:val="000000"/>
          <w:spacing w:val="0"/>
          <w:kern w:val="44"/>
          <w:sz w:val="36"/>
          <w:szCs w:val="36"/>
          <w:lang w:val="en-US" w:eastAsia="zh-CN" w:bidi="ar-SA"/>
        </w:rPr>
        <w:t>美国大学协会发布本科STEM教学发展报告</w:t>
      </w:r>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80" w:firstLineChars="200"/>
        <w:jc w:val="both"/>
        <w:textAlignment w:val="auto"/>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美国大学协会(Association of American Universities，简称AAU)10月3日发布了《实现系统性变革的进展:一份关于美国大学协会本科STEM教学发展报告》，重点介绍了美国高等教育机构在2011年至2016年间提高本科STEM教学的进展。许多研究表明，对教学的不满是导致绝大多数STEM专业学生退学的主要原因，自2011年12月起，美国大学协会采用了一个新的分析框架来评估和提高其成员高校在本科(尤其是一、二年级)STEM专业的教学质量，鼓励高校改革STEM基础课程的教学方法，使课程能够以学生为中心，更具互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　　该报告详细分析了八个项目示范点的教学改革现状，包括布朗大学、密歇根州立大学、亚利桑那大学、加利福尼亚大学戴维斯分校、科罗拉多大学波尔德分校、北卡罗来纳大学教堂山分校、宾夕法尼亚大学、华盛顿大学等八所高校的162项STEM课程的教学改革。此外，报告也展示了美国大学协会会员高校所实施的大量实证的STEM教学改革，还总结了实现系统改进STEM教学所必需的关键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85"/>
        <w:jc w:val="both"/>
        <w:textAlignment w:val="auto"/>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美国大学协会会长玛丽·苏·科尔曼说：“我们的大学正在教育明日STEM领域的领袖，为他们踏入充满活力的21世纪做准备。我们的教学方法不仅能够有效提高学生学习效果，而且有效维持了STEM专业的学生人数。”美国大学协会承诺将无限期延长上述STEM五年教学规划，继续支持STEM教学改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85"/>
        <w:jc w:val="both"/>
        <w:textAlignment w:val="auto"/>
        <w:rPr>
          <w:rFonts w:hint="eastAsia" w:ascii="宋体" w:hAnsi="宋体" w:eastAsia="宋体" w:cs="宋体"/>
          <w:i w:val="0"/>
          <w:color w:val="333333"/>
          <w:kern w:val="0"/>
          <w:sz w:val="21"/>
          <w:szCs w:val="21"/>
          <w:lang w:val="en-US" w:eastAsia="zh-CN" w:bidi="ar"/>
        </w:rPr>
      </w:pPr>
      <w:r>
        <w:rPr>
          <w:rFonts w:hint="eastAsia" w:ascii="宋体" w:hAnsi="宋体" w:eastAsia="宋体" w:cs="宋体"/>
          <w:i w:val="0"/>
          <w:color w:val="333333"/>
          <w:kern w:val="0"/>
          <w:sz w:val="21"/>
          <w:szCs w:val="21"/>
          <w:lang w:val="en-US" w:eastAsia="zh-CN" w:bidi="ar"/>
        </w:rPr>
        <w:t>注：STEM指科学（Science），技术（Technology）,工程（Engineering),数学(Mathematics)四门学科英文首字母的缩写。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20" w:firstLineChars="200"/>
        <w:jc w:val="both"/>
        <w:textAlignment w:val="auto"/>
        <w:rPr>
          <w:rStyle w:val="14"/>
          <w:rFonts w:hint="eastAsia" w:ascii="宋体" w:hAnsi="宋体" w:eastAsia="宋体" w:cs="宋体"/>
          <w:i w:val="0"/>
          <w:color w:val="333333"/>
          <w:kern w:val="0"/>
          <w:sz w:val="21"/>
          <w:szCs w:val="21"/>
          <w:lang w:val="en-US" w:eastAsia="zh-CN" w:bidi="ar"/>
        </w:rPr>
      </w:pPr>
      <w:r>
        <w:rPr>
          <w:rStyle w:val="14"/>
          <w:rFonts w:hint="eastAsia" w:ascii="宋体" w:hAnsi="宋体" w:eastAsia="宋体" w:cs="宋体"/>
          <w:i w:val="0"/>
          <w:color w:val="333333"/>
          <w:kern w:val="0"/>
          <w:sz w:val="21"/>
          <w:szCs w:val="21"/>
          <w:lang w:val="en-US" w:eastAsia="zh-CN" w:bidi="ar"/>
        </w:rPr>
        <w:t>（来源，</w:t>
      </w:r>
      <w:r>
        <w:rPr>
          <w:rStyle w:val="14"/>
          <w:rFonts w:hint="eastAsia" w:ascii="宋体" w:hAnsi="宋体" w:eastAsia="宋体" w:cs="宋体"/>
          <w:i w:val="0"/>
          <w:color w:val="333333"/>
          <w:kern w:val="0"/>
          <w:sz w:val="21"/>
          <w:szCs w:val="21"/>
          <w:lang w:val="en-US" w:eastAsia="zh-CN" w:bidi="ar"/>
        </w:rPr>
        <w:fldChar w:fldCharType="begin"/>
      </w:r>
      <w:r>
        <w:rPr>
          <w:rStyle w:val="14"/>
          <w:rFonts w:hint="eastAsia" w:ascii="宋体" w:hAnsi="宋体" w:eastAsia="宋体" w:cs="宋体"/>
          <w:i w:val="0"/>
          <w:color w:val="333333"/>
          <w:kern w:val="0"/>
          <w:sz w:val="21"/>
          <w:szCs w:val="21"/>
          <w:lang w:val="en-US" w:eastAsia="zh-CN" w:bidi="ar"/>
        </w:rPr>
        <w:instrText xml:space="preserve"> HYPERLINK "http://www.cssn.cn/jyx/jyx_jyqy/201711/t20171110_3738665.shtml" </w:instrText>
      </w:r>
      <w:r>
        <w:rPr>
          <w:rStyle w:val="14"/>
          <w:rFonts w:hint="eastAsia" w:ascii="宋体" w:hAnsi="宋体" w:eastAsia="宋体" w:cs="宋体"/>
          <w:i w:val="0"/>
          <w:color w:val="333333"/>
          <w:kern w:val="0"/>
          <w:sz w:val="21"/>
          <w:szCs w:val="21"/>
          <w:lang w:val="en-US" w:eastAsia="zh-CN" w:bidi="ar"/>
        </w:rPr>
        <w:fldChar w:fldCharType="separate"/>
      </w:r>
      <w:r>
        <w:rPr>
          <w:rStyle w:val="14"/>
          <w:rFonts w:hint="eastAsia" w:ascii="宋体" w:hAnsi="宋体" w:eastAsia="宋体" w:cs="宋体"/>
          <w:i w:val="0"/>
          <w:color w:val="333333"/>
          <w:kern w:val="0"/>
          <w:sz w:val="21"/>
          <w:szCs w:val="21"/>
          <w:lang w:val="en-US" w:eastAsia="zh-CN" w:bidi="ar"/>
        </w:rPr>
        <w:t>中国社会科学网</w:t>
      </w:r>
      <w:r>
        <w:rPr>
          <w:rStyle w:val="14"/>
          <w:rFonts w:hint="eastAsia" w:ascii="宋体" w:hAnsi="宋体" w:eastAsia="宋体" w:cs="宋体"/>
          <w:i w:val="0"/>
          <w:color w:val="333333"/>
          <w:kern w:val="0"/>
          <w:sz w:val="21"/>
          <w:szCs w:val="21"/>
          <w:lang w:val="en-US" w:eastAsia="zh-CN" w:bidi="ar"/>
        </w:rPr>
        <w:fldChar w:fldCharType="end"/>
      </w:r>
      <w:r>
        <w:rPr>
          <w:rStyle w:val="14"/>
          <w:rFonts w:hint="eastAsia" w:ascii="宋体" w:hAnsi="宋体" w:eastAsia="宋体" w:cs="宋体"/>
          <w:i w:val="0"/>
          <w:color w:val="333333"/>
          <w:kern w:val="0"/>
          <w:sz w:val="21"/>
          <w:szCs w:val="21"/>
          <w:lang w:val="en-US" w:eastAsia="zh-CN" w:bidi="ar"/>
        </w:rPr>
        <w:t>，2017年11月10日）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20" w:firstLineChars="200"/>
        <w:jc w:val="both"/>
        <w:textAlignment w:val="auto"/>
        <w:rPr>
          <w:rStyle w:val="14"/>
          <w:rFonts w:hint="eastAsia" w:ascii="宋体" w:hAnsi="宋体" w:eastAsia="宋体" w:cs="宋体"/>
          <w:i w:val="0"/>
          <w:color w:val="333333"/>
          <w:kern w:val="0"/>
          <w:sz w:val="21"/>
          <w:szCs w:val="21"/>
          <w:lang w:val="en-US" w:eastAsia="zh-CN" w:bidi="ar"/>
        </w:rPr>
      </w:pPr>
      <w:r>
        <w:rPr>
          <w:rStyle w:val="14"/>
          <w:rFonts w:hint="eastAsia" w:ascii="宋体" w:hAnsi="宋体" w:eastAsia="宋体" w:cs="宋体"/>
          <w:i w:val="0"/>
          <w:color w:val="333333"/>
          <w:kern w:val="0"/>
          <w:sz w:val="21"/>
          <w:szCs w:val="21"/>
          <w:lang w:val="en-US" w:eastAsia="zh-CN" w:bidi="ar"/>
        </w:rPr>
        <w:fldChar w:fldCharType="begin"/>
      </w:r>
      <w:r>
        <w:rPr>
          <w:rStyle w:val="14"/>
          <w:rFonts w:hint="eastAsia" w:ascii="宋体" w:hAnsi="宋体" w:eastAsia="宋体" w:cs="宋体"/>
          <w:i w:val="0"/>
          <w:color w:val="333333"/>
          <w:kern w:val="0"/>
          <w:sz w:val="21"/>
          <w:szCs w:val="21"/>
          <w:lang w:val="en-US" w:eastAsia="zh-CN" w:bidi="ar"/>
        </w:rPr>
        <w:instrText xml:space="preserve"> HYPERLINK "http://www.cssn.cn/jyx/jyx_jyqy/201711/t20171110_3738665.shtml" </w:instrText>
      </w:r>
      <w:r>
        <w:rPr>
          <w:rStyle w:val="14"/>
          <w:rFonts w:hint="eastAsia" w:ascii="宋体" w:hAnsi="宋体" w:eastAsia="宋体" w:cs="宋体"/>
          <w:i w:val="0"/>
          <w:color w:val="333333"/>
          <w:kern w:val="0"/>
          <w:sz w:val="21"/>
          <w:szCs w:val="21"/>
          <w:lang w:val="en-US" w:eastAsia="zh-CN" w:bidi="ar"/>
        </w:rPr>
        <w:fldChar w:fldCharType="separate"/>
      </w:r>
      <w:r>
        <w:rPr>
          <w:rStyle w:val="14"/>
          <w:rFonts w:hint="eastAsia" w:ascii="宋体" w:hAnsi="宋体" w:eastAsia="宋体" w:cs="宋体"/>
          <w:i w:val="0"/>
          <w:color w:val="333333"/>
          <w:kern w:val="0"/>
          <w:sz w:val="21"/>
          <w:szCs w:val="21"/>
          <w:lang w:val="en-US" w:eastAsia="zh-CN" w:bidi="ar"/>
        </w:rPr>
        <w:t>http://www.cssn.cn/jyx/jyx_jyqy/201711/t20171110_3738665.shtml</w:t>
      </w:r>
      <w:r>
        <w:rPr>
          <w:rStyle w:val="14"/>
          <w:rFonts w:hint="eastAsia" w:ascii="宋体" w:hAnsi="宋体" w:eastAsia="宋体" w:cs="宋体"/>
          <w:i w:val="0"/>
          <w:color w:val="333333"/>
          <w:kern w:val="0"/>
          <w:sz w:val="21"/>
          <w:szCs w:val="21"/>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Style w:val="14"/>
          <w:rFonts w:hint="eastAsia" w:ascii="宋体" w:hAnsi="宋体" w:eastAsia="宋体" w:cs="宋体"/>
          <w:i w:val="0"/>
          <w:color w:val="333333"/>
          <w:kern w:val="0"/>
          <w:sz w:val="21"/>
          <w:szCs w:val="21"/>
          <w:lang w:val="en-US" w:eastAsia="zh-CN" w:bidi="ar"/>
        </w:rPr>
      </w:pPr>
      <w:r>
        <w:rPr>
          <w:rStyle w:val="14"/>
          <w:rFonts w:hint="eastAsia" w:ascii="宋体" w:hAnsi="宋体" w:eastAsia="宋体" w:cs="宋体"/>
          <w:i w:val="0"/>
          <w:color w:val="333333"/>
          <w:kern w:val="0"/>
          <w:sz w:val="21"/>
          <w:szCs w:val="21"/>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Style w:val="14"/>
          <w:rFonts w:hint="eastAsia" w:ascii="宋体" w:hAnsi="宋体" w:eastAsia="宋体" w:cs="宋体"/>
          <w:i w:val="0"/>
          <w:color w:val="333333"/>
          <w:kern w:val="0"/>
          <w:sz w:val="21"/>
          <w:szCs w:val="21"/>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Style w:val="14"/>
          <w:rFonts w:hint="eastAsia" w:ascii="宋体" w:hAnsi="宋体" w:eastAsia="宋体" w:cs="宋体"/>
          <w:i w:val="0"/>
          <w:color w:val="333333"/>
          <w:kern w:val="0"/>
          <w:sz w:val="21"/>
          <w:szCs w:val="21"/>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Style w:val="14"/>
          <w:rFonts w:hint="eastAsia" w:ascii="宋体" w:hAnsi="宋体" w:eastAsia="宋体" w:cs="宋体"/>
          <w:i w:val="0"/>
          <w:color w:val="333333"/>
          <w:kern w:val="0"/>
          <w:sz w:val="21"/>
          <w:szCs w:val="21"/>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Style w:val="14"/>
          <w:rFonts w:hint="eastAsia" w:ascii="宋体" w:hAnsi="宋体" w:eastAsia="宋体" w:cs="宋体"/>
          <w:i w:val="0"/>
          <w:color w:val="333333"/>
          <w:kern w:val="0"/>
          <w:sz w:val="21"/>
          <w:szCs w:val="21"/>
          <w:lang w:val="en-US" w:eastAsia="zh-CN" w:bidi="ar"/>
        </w:rPr>
      </w:pPr>
    </w:p>
    <w:p>
      <w:pPr>
        <w:pStyle w:val="2"/>
        <w:keepNext w:val="0"/>
        <w:keepLines w:val="0"/>
        <w:widowControl/>
        <w:suppressLineNumbers w:val="0"/>
        <w:spacing w:before="450" w:beforeAutospacing="0" w:after="450" w:afterAutospacing="0"/>
        <w:ind w:left="0" w:right="0"/>
        <w:jc w:val="center"/>
        <w:outlineLvl w:val="0"/>
        <w:rPr>
          <w:rFonts w:hint="eastAsia" w:ascii="宋体" w:hAnsi="宋体" w:eastAsia="宋体" w:cs="宋体"/>
          <w:b/>
          <w:bCs/>
          <w:i w:val="0"/>
          <w:caps w:val="0"/>
          <w:color w:val="000000"/>
          <w:spacing w:val="0"/>
          <w:kern w:val="44"/>
          <w:sz w:val="36"/>
          <w:szCs w:val="36"/>
          <w:lang w:val="en-US" w:eastAsia="zh-CN" w:bidi="ar-SA"/>
        </w:rPr>
      </w:pPr>
      <w:bookmarkStart w:id="11" w:name="_Toc12057"/>
      <w:r>
        <w:rPr>
          <w:rFonts w:hint="eastAsia" w:ascii="宋体" w:hAnsi="宋体" w:eastAsia="宋体" w:cs="宋体"/>
          <w:b/>
          <w:bCs/>
          <w:i w:val="0"/>
          <w:caps w:val="0"/>
          <w:color w:val="000000"/>
          <w:spacing w:val="0"/>
          <w:kern w:val="44"/>
          <w:sz w:val="36"/>
          <w:szCs w:val="36"/>
          <w:lang w:val="en-US" w:eastAsia="zh-CN" w:bidi="ar-SA"/>
        </w:rPr>
        <w:t>英国高等教育领域指导预防学术欺骗</w:t>
      </w:r>
      <w:bookmarkEnd w:id="11"/>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448" w:rightChars="0" w:firstLine="420" w:firstLineChars="0"/>
        <w:jc w:val="both"/>
        <w:textAlignment w:val="auto"/>
        <w:outlineLvl w:val="9"/>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日前，英国高等教育质量保证署发布了一份关于如何解决论文代写公司帮助学生学术文章造假的指导性文件。英国大学和科学国务大臣乔·约翰逊根据去年英国高等教育质量保证署对文章代写机构的调查，要求英国高等教育质量保证署采取措施反对所谓的“合同欺骗”，即学生向某个公司或个人支付为其代写文章的相关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448" w:rightChars="0" w:firstLine="420" w:firstLineChars="0"/>
        <w:jc w:val="both"/>
        <w:textAlignment w:val="auto"/>
        <w:outlineLvl w:val="9"/>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该指导文件的建议包括：清楚地了解学生作弊的风险，包括向相关专业机构报告学生的学术不端行为；支持学生发展自身独立的学习技能，例如学术写作；运用大量的评估方法来制约学生学术欺骗行为；对论文代写网站进行管制，制约论文代写机构进行校园宣传；进行更智能的检测，例如使用新软件或掌握学生的个人写作风格和能力；适当地支持相关揭发行为，以保护原告和被告；让学生参与到学术不端行为的政策制定和小组讨论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448" w:rightChars="0" w:firstLine="420" w:firstLineChars="0"/>
        <w:jc w:val="both"/>
        <w:textAlignment w:val="auto"/>
        <w:outlineLvl w:val="9"/>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乔·约翰逊要求英国高等教育质量保证署不仅要为高等教育机构提供新的指导，也要为高校学生提供相应指导。与此同时，他还期望学生办公室能够实施强有力的政策和惩罚措施，以最严格的方式解决这一重要问题。据悉，英国高等教育质量保证署不仅要求英国高等教育机构在解决学术不端问题方面保持一致，还要求英国高校记录学术不端事件或其他类型的欺骗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448" w:rightChars="0" w:firstLine="420" w:firstLineChars="0"/>
        <w:jc w:val="left"/>
        <w:textAlignment w:val="auto"/>
        <w:outlineLvl w:val="9"/>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（来源：中国教育报，2017年12月08日）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448" w:rightChars="0" w:firstLine="420" w:firstLineChars="0"/>
        <w:jc w:val="left"/>
        <w:textAlignment w:val="auto"/>
        <w:outlineLvl w:val="9"/>
        <w:rPr>
          <w:rStyle w:val="14"/>
          <w:rFonts w:hint="eastAsia" w:ascii="宋体" w:hAnsi="宋体" w:eastAsia="宋体" w:cs="宋体"/>
          <w:i w:val="0"/>
          <w:color w:val="333333"/>
          <w:kern w:val="0"/>
          <w:sz w:val="21"/>
          <w:szCs w:val="21"/>
          <w:lang w:val="en-US" w:eastAsia="zh-CN" w:bidi="ar"/>
        </w:rPr>
      </w:pPr>
      <w:r>
        <w:rPr>
          <w:rStyle w:val="14"/>
          <w:rFonts w:hint="eastAsia" w:ascii="宋体" w:hAnsi="宋体" w:eastAsia="宋体" w:cs="宋体"/>
          <w:i w:val="0"/>
          <w:color w:val="333333"/>
          <w:kern w:val="0"/>
          <w:sz w:val="21"/>
          <w:szCs w:val="21"/>
          <w:lang w:val="en-US" w:eastAsia="zh-CN" w:bidi="ar"/>
        </w:rPr>
        <w:t>http://www.jyb.cn/zgjyb/201712/t20171208_869615.html</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pStyle w:val="2"/>
        <w:widowControl/>
        <w:spacing w:beforeAutospacing="0" w:afterLines="100" w:afterAutospacing="0" w:line="480" w:lineRule="atLeast"/>
        <w:jc w:val="both"/>
        <w:rPr>
          <w:color w:val="4B4B4B"/>
          <w:sz w:val="36"/>
          <w:szCs w:val="36"/>
          <w:shd w:val="clear" w:color="auto" w:fill="FFFFFF"/>
        </w:rPr>
      </w:pPr>
      <w:bookmarkStart w:id="12" w:name="_Toc17543"/>
      <w:r>
        <w:rPr>
          <w:color w:val="4B4B4B"/>
          <w:sz w:val="36"/>
          <w:szCs w:val="36"/>
          <w:shd w:val="clear" w:color="auto" w:fill="FFFFFF"/>
        </w:rPr>
        <w:t>【</w:t>
      </w:r>
      <w:r>
        <w:rPr>
          <w:rFonts w:hint="eastAsia"/>
          <w:color w:val="4B4B4B"/>
          <w:sz w:val="36"/>
          <w:szCs w:val="36"/>
          <w:shd w:val="clear" w:color="auto" w:fill="FFFFFF"/>
          <w:lang w:eastAsia="zh-CN"/>
        </w:rPr>
        <w:t>经典导读</w:t>
      </w:r>
      <w:r>
        <w:rPr>
          <w:color w:val="4B4B4B"/>
          <w:sz w:val="36"/>
          <w:szCs w:val="36"/>
          <w:shd w:val="clear" w:color="auto" w:fill="FFFFFF"/>
        </w:rPr>
        <w:t>】</w:t>
      </w:r>
      <w:bookmarkEnd w:id="12"/>
    </w:p>
    <w:p>
      <w:pPr>
        <w:pStyle w:val="2"/>
        <w:widowControl/>
        <w:spacing w:beforeAutospacing="0" w:afterLines="100" w:afterAutospacing="0" w:line="480" w:lineRule="atLeast"/>
        <w:jc w:val="both"/>
        <w:outlineLvl w:val="0"/>
        <w:rPr>
          <w:rFonts w:hint="eastAsia"/>
          <w:color w:val="4B4B4B"/>
          <w:sz w:val="36"/>
          <w:szCs w:val="36"/>
          <w:shd w:val="clear" w:color="auto" w:fill="FFFFFF"/>
          <w:lang w:val="en-US" w:eastAsia="zh-CN"/>
        </w:rPr>
      </w:pPr>
      <w:r>
        <w:rPr>
          <w:rFonts w:hint="eastAsia"/>
          <w:color w:val="4B4B4B"/>
          <w:sz w:val="36"/>
          <w:szCs w:val="36"/>
          <w:shd w:val="clear" w:color="auto" w:fill="FFFFFF"/>
          <w:lang w:val="en-US" w:eastAsia="zh-CN"/>
        </w:rPr>
        <w:t xml:space="preserve">              </w:t>
      </w:r>
      <w:bookmarkStart w:id="13" w:name="_Toc3087"/>
      <w:r>
        <w:rPr>
          <w:rFonts w:hint="eastAsia"/>
          <w:color w:val="4B4B4B"/>
          <w:sz w:val="36"/>
          <w:szCs w:val="36"/>
          <w:shd w:val="clear" w:color="auto" w:fill="FFFFFF"/>
          <w:lang w:val="en-US" w:eastAsia="zh-CN"/>
        </w:rPr>
        <w:t>知识转型与教育改革</w:t>
      </w:r>
      <w:bookmarkEnd w:id="1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both"/>
        <w:textAlignment w:val="auto"/>
        <w:outlineLvl w:val="9"/>
        <w:rPr>
          <w:rFonts w:hint="eastAsia" w:ascii="宋体" w:hAnsi="宋体" w:eastAsia="宋体" w:cs="宋体"/>
          <w:i w:val="0"/>
          <w:color w:val="333333"/>
          <w:kern w:val="0"/>
          <w:sz w:val="24"/>
          <w:szCs w:val="24"/>
          <w:lang w:val="en-US" w:eastAsia="zh-CN" w:bidi="ar"/>
        </w:rPr>
      </w:pPr>
      <w:r>
        <w:rPr>
          <w:rFonts w:hint="eastAsia"/>
          <w:color w:val="4B4B4B"/>
          <w:sz w:val="36"/>
          <w:szCs w:val="36"/>
          <w:shd w:val="clear" w:color="auto" w:fill="FFFFFF"/>
          <w:lang w:val="en-US" w:eastAsia="zh-CN"/>
        </w:rPr>
        <w:t xml:space="preserve">   </w:t>
      </w:r>
      <w:r>
        <w:rPr>
          <w:rFonts w:hint="eastAsia" w:ascii="宋体" w:hAnsi="宋体" w:eastAsia="宋体" w:cs="宋体"/>
          <w:i w:val="0"/>
          <w:color w:val="333333"/>
          <w:kern w:val="0"/>
          <w:sz w:val="24"/>
          <w:szCs w:val="24"/>
          <w:lang w:val="en-US" w:eastAsia="zh-CN" w:bidi="ar"/>
        </w:rPr>
        <w:t>《知识转型与教育改革》一书由北京师范大学石中英教授所编写，该书从“知识”、“知识型”、“知识转型”等概念的界定讲起，考察了由古至今的知识类型和知识更迭，从纵横两个方面进行了多视角的考察和研讨：通过对三次知识转型的分析，为研究人类知识的增长和教育思想的演化提供了较为坚实的理论基础；通过对现代知识的“客观性”、“普遍性”和“价值中立性”的批判分析，动摇着现代知识观中的绝对化和教育模式的公式化，对于知识创新与教育改革有着重要的指导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outlineLvl w:val="9"/>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该书的一个主体观念为知识的转型呼唤着教育改革。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outlineLvl w:val="9"/>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从个体角度来看，只有借助于教育才能获得系统的知识，才能理解崇高知识的价值，才能不断地从无知到有知，不断地丰富着自己所掌握的知识内容，更新着自己的知识结构，提高着自己获得、鉴赏、反思和应用知识的能力，从而满足自己在实践过程中的知识要求，提高自己的实践水平和在劳动力市场上的竞争能力。</w:t>
      </w:r>
      <w:r>
        <w:rPr>
          <w:rFonts w:hint="eastAsia" w:ascii="宋体" w:hAnsi="宋体" w:eastAsia="宋体" w:cs="宋体"/>
          <w:i w:val="0"/>
          <w:color w:val="333333"/>
          <w:kern w:val="0"/>
          <w:sz w:val="24"/>
          <w:szCs w:val="24"/>
          <w:lang w:val="en-US" w:eastAsia="zh-CN" w:bidi="ar"/>
        </w:rPr>
        <w:t>从社会角度来说，要提高整个社会的知识水平和知识创新能力，首先必须不断地提高普及教育的年限和质量，是越来越多色人民掌握越来越多的知识，提高他们每一个人的知识素养。提高他们从事知识创新工作的积极性、主动性和创造性。只有这样，才能为大量知识创新人才的涌现特别是是一些著名科学家、思想家、艺术家、工程师等等的涌现打下深厚的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outlineLvl w:val="9"/>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同时，该书关于“缄默知识”（即“隐性知识”）和“本土知识”的讨论，使人们更多地去思考知识的多样性与传统文化的重要地位；关于自然知识、社会知识与人文知识的差异及其相互关系的研讨，不仅是对“知识统一性”传统信念的挑战，更深化了当前有关人文精神和人文教育的讨论。所以真正的知识既不是思辨的知识，也不是神学的知识，而是实证的知识，是既得到观察和实验证实又得到严格的逻辑证明的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outlineLvl w:val="9"/>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（发展规划处摘编自《知识转型与教育改革》）</w:t>
      </w:r>
    </w:p>
    <w:p>
      <w:pPr>
        <w:pStyle w:val="6"/>
        <w:keepNext w:val="0"/>
        <w:keepLines w:val="0"/>
        <w:widowControl/>
        <w:suppressLineNumbers w:val="0"/>
        <w:spacing w:before="0" w:beforeAutospacing="0" w:after="150" w:afterAutospacing="0"/>
        <w:ind w:left="0" w:right="0"/>
        <w:rPr>
          <w:rFonts w:hint="eastAsia" w:ascii="宋体" w:hAnsi="宋体" w:eastAsia="宋体" w:cs="宋体"/>
          <w:i w:val="0"/>
          <w:color w:val="333333"/>
          <w:kern w:val="0"/>
          <w:sz w:val="24"/>
          <w:szCs w:val="24"/>
          <w:lang w:val="en-US" w:eastAsia="zh-CN" w:bidi="ar"/>
        </w:rPr>
      </w:pPr>
      <w:r>
        <w:rPr>
          <w:rFonts w:hint="eastAsia" w:ascii="宋体" w:hAnsi="宋体" w:eastAsia="宋体" w:cs="宋体"/>
          <w:i w:val="0"/>
          <w:color w:val="333333"/>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80" w:firstLineChars="20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80" w:firstLineChars="20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80" w:firstLineChars="20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80" w:firstLineChars="20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right="0"/>
        <w:jc w:val="both"/>
        <w:textAlignment w:val="auto"/>
        <w:rPr>
          <w:rFonts w:hint="eastAsia" w:ascii="宋体" w:hAnsi="宋体" w:eastAsia="宋体" w:cs="宋体"/>
          <w:i w:val="0"/>
          <w:color w:val="333333"/>
          <w:kern w:val="0"/>
          <w:sz w:val="24"/>
          <w:szCs w:val="24"/>
          <w:lang w:val="en-US" w:eastAsia="zh-CN" w:bidi="ar"/>
        </w:rPr>
      </w:pPr>
      <w:bookmarkStart w:id="14" w:name="_GoBack"/>
      <w:bookmarkEnd w:id="1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right="0"/>
        <w:jc w:val="both"/>
        <w:textAlignment w:val="auto"/>
        <w:rPr>
          <w:rFonts w:hint="eastAsia" w:ascii="宋体" w:hAnsi="宋体" w:eastAsia="宋体" w:cs="宋体"/>
          <w:i w:val="0"/>
          <w:color w:val="333333"/>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80" w:firstLineChars="200"/>
        <w:jc w:val="both"/>
        <w:textAlignment w:val="auto"/>
        <w:rPr>
          <w:rFonts w:hint="eastAsia" w:ascii="宋体" w:hAnsi="宋体" w:eastAsia="宋体" w:cs="宋体"/>
          <w:i w:val="0"/>
          <w:color w:val="333333"/>
          <w:kern w:val="0"/>
          <w:sz w:val="24"/>
          <w:szCs w:val="24"/>
          <w:lang w:val="en-US" w:eastAsia="zh-CN" w:bidi="ar"/>
        </w:rPr>
      </w:pPr>
    </w:p>
    <w:p>
      <w:pPr>
        <w:rPr>
          <w:rFonts w:ascii="Times New Roman" w:hAnsi="Times New Roman" w:eastAsia="黑体"/>
          <w:sz w:val="24"/>
        </w:rPr>
      </w:pPr>
      <w:r>
        <w:rPr>
          <w:rFonts w:ascii="Times New Roman" w:hAnsi="Times New Roman"/>
        </w:rPr>
        <mc:AlternateContent>
          <mc:Choice Requires="wps">
            <w:drawing>
              <wp:anchor distT="0" distB="0" distL="114300" distR="114300" simplePos="0" relativeHeight="413039616" behindDoc="0" locked="0" layoutInCell="1" allowOverlap="1">
                <wp:simplePos x="0" y="0"/>
                <wp:positionH relativeFrom="column">
                  <wp:posOffset>-31115</wp:posOffset>
                </wp:positionH>
                <wp:positionV relativeFrom="paragraph">
                  <wp:posOffset>73660</wp:posOffset>
                </wp:positionV>
                <wp:extent cx="5998210" cy="635"/>
                <wp:effectExtent l="0" t="25400" r="2540" b="31115"/>
                <wp:wrapNone/>
                <wp:docPr id="69" name="自选图形 43"/>
                <wp:cNvGraphicFramePr/>
                <a:graphic xmlns:a="http://schemas.openxmlformats.org/drawingml/2006/main">
                  <a:graphicData uri="http://schemas.microsoft.com/office/word/2010/wordprocessingShape">
                    <wps:wsp>
                      <wps:cNvCnPr/>
                      <wps:spPr>
                        <a:xfrm>
                          <a:off x="0" y="0"/>
                          <a:ext cx="5998210" cy="635"/>
                        </a:xfrm>
                        <a:prstGeom prst="straightConnector1">
                          <a:avLst/>
                        </a:prstGeom>
                        <a:ln w="50800" cap="flat" cmpd="sng">
                          <a:solidFill>
                            <a:srgbClr val="FF0000"/>
                          </a:solidFill>
                          <a:prstDash val="solid"/>
                          <a:headEnd type="none" w="med" len="med"/>
                          <a:tailEnd type="none" w="med" len="med"/>
                        </a:ln>
                        <a:effectLst/>
                      </wps:spPr>
                      <wps:bodyPr/>
                    </wps:wsp>
                  </a:graphicData>
                </a:graphic>
              </wp:anchor>
            </w:drawing>
          </mc:Choice>
          <mc:Fallback>
            <w:pict>
              <v:shape id="自选图形 43" o:spid="_x0000_s1026" o:spt="32" type="#_x0000_t32" style="position:absolute;left:0pt;margin-left:-2.45pt;margin-top:5.8pt;height:0.05pt;width:472.3pt;z-index:413039616;mso-width-relative:page;mso-height-relative:page;" filled="f" stroked="t" coordsize="21600,21600" o:gfxdata="UEsDBAoAAAAAAIdO4kAAAAAAAAAAAAAAAAAEAAAAZHJzL1BLAwQUAAAACACHTuJAmMK8atkAAAAI&#10;AQAADwAAAGRycy9kb3ducmV2LnhtbE2PS0/DMBCE70j8B2uRuKDWDpQ2CXEqgcQJiUeoqLi58TaJ&#10;iNdR7L7+PdsTHHdmNPtNsTy6XuxxDJ0nDclUgUCqve2o0bD6fJ6kIEI0ZE3vCTWcMMCyvLwoTG79&#10;gT5wX8VGcAmF3GhoYxxyKUPdojNh6gck9rZ+dCbyOTbSjubA5a6Xt0rNpTMd8YfWDPjUYv1T7ZyG&#10;9DH9+n7b+teXmX0/3a/XqyrcKK2vrxL1ACLiMf6F4YzP6FAy08bvyAbRa5jMMk6ynsxBsJ/dZQsQ&#10;m7OwAFkW8v+A8hdQSwMEFAAAAAgAh07iQC5DgJbkAQAAqAMAAA4AAABkcnMvZTJvRG9jLnhtbK1T&#10;S44TMRDdI3EHy3vSnQwTJa10ZpEQNggiAQeo+NNtyT/ZJp3s2CHOwI4ld4DbjAS3oOyEzAxsEKIX&#10;7iq76lW95/Li5mA02YsQlbMtHY9qSoRljivbtfTtm82TGSUxgeWgnRUtPYpIb5aPHy0G34iJ653m&#10;IhAEsbEZfEv7lHxTVZH1wkAcOS8sHkoXDCR0Q1fxAAOiG11N6npaDS5wHxwTMeLu+nRIlwVfSsHS&#10;KymjSES3FHtLZQ1l3eW1Wi6g6QL4XrFzG/APXRhQFoteoNaQgLwL6g8oo1hw0ck0Ys5UTkrFROGA&#10;bMb1b2xe9+BF4YLiRH+RKf4/WPZyvw1E8ZZO55RYMHhH3z98+fH+4+2nb7dfP5OnV1mjwccGQ1d2&#10;G85e9NuQCR9kMPmPVMih6Hq86CoOiTDcvJ7PZ5Mxys/wbHp1nRGru1QfYnounCHZaGlMAVTXp5Wz&#10;Fu/PhXFRFvYvYjol/krIdbUlA1aoZ3XGBxwhqSGhaTySirYrydFpxTdK65wSQ7db6UD2gEOx2dT4&#10;nTt6EJarrCH2p7hylMOg6QXwZ5aTdPSolsW5prkHIzglWuAzyFaJTKD030SiGNpmaFFG9kw0i36S&#10;OVs7x49F/Sp7OA5Fw/Po5nm776N9/4Et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wrxq2QAA&#10;AAgBAAAPAAAAAAAAAAEAIAAAACIAAABkcnMvZG93bnJldi54bWxQSwECFAAUAAAACACHTuJALkOA&#10;luQBAACoAwAADgAAAAAAAAABACAAAAAoAQAAZHJzL2Uyb0RvYy54bWxQSwUGAAAAAAYABgBZAQAA&#10;fgUAAAAA&#10;">
                <v:fill on="f" focussize="0,0"/>
                <v:stroke weight="4pt"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主办：信阳农林学院</w:t>
      </w:r>
      <w:r>
        <w:rPr>
          <w:rFonts w:hint="eastAsia" w:ascii="Times New Roman" w:hAnsi="Times New Roman" w:eastAsia="黑体"/>
          <w:sz w:val="24"/>
        </w:rPr>
        <w:t>发展规划处（高教研究所）</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编辑：</w:t>
      </w:r>
      <w:r>
        <w:rPr>
          <w:rFonts w:hint="eastAsia" w:ascii="Times New Roman" w:hAnsi="Times New Roman" w:eastAsia="黑体"/>
          <w:sz w:val="24"/>
        </w:rPr>
        <w:t>杨刚</w:t>
      </w:r>
      <w:r>
        <w:rPr>
          <w:rFonts w:ascii="Times New Roman" w:hAnsi="Times New Roman" w:eastAsia="黑体"/>
          <w:sz w:val="24"/>
        </w:rPr>
        <w:t xml:space="preserve"> </w:t>
      </w:r>
      <w:r>
        <w:rPr>
          <w:rFonts w:hint="eastAsia" w:ascii="Times New Roman" w:hAnsi="Times New Roman" w:eastAsia="黑体"/>
          <w:sz w:val="24"/>
        </w:rPr>
        <w:t>周俊 张兰兰</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审稿：</w:t>
      </w:r>
      <w:r>
        <w:rPr>
          <w:rFonts w:hint="eastAsia" w:ascii="Times New Roman" w:hAnsi="Times New Roman" w:eastAsia="黑体"/>
          <w:sz w:val="24"/>
        </w:rPr>
        <w:t>易明柏</w:t>
      </w:r>
      <w:r>
        <w:rPr>
          <w:rFonts w:ascii="Times New Roman" w:hAnsi="Times New Roman" w:eastAsia="黑体"/>
          <w:sz w:val="24"/>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通讯地址：河南省信阳市平桥区北环路1号       电话：0376-668</w:t>
      </w:r>
      <w:r>
        <w:rPr>
          <w:rFonts w:hint="eastAsia" w:ascii="Times New Roman" w:hAnsi="Times New Roman" w:eastAsia="黑体"/>
          <w:sz w:val="24"/>
        </w:rPr>
        <w:t>6859</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i w:val="0"/>
          <w:color w:val="333333"/>
          <w:kern w:val="0"/>
          <w:sz w:val="24"/>
          <w:szCs w:val="24"/>
          <w:lang w:val="en-US" w:eastAsia="zh-CN" w:bidi="ar"/>
        </w:rPr>
      </w:pPr>
      <w:r>
        <w:rPr>
          <w:rFonts w:ascii="Times New Roman" w:hAnsi="Times New Roman"/>
        </w:rPr>
        <mc:AlternateContent>
          <mc:Choice Requires="wps">
            <w:drawing>
              <wp:anchor distT="0" distB="0" distL="114300" distR="114300" simplePos="0" relativeHeight="372695040" behindDoc="0" locked="0" layoutInCell="1" allowOverlap="1">
                <wp:simplePos x="0" y="0"/>
                <wp:positionH relativeFrom="column">
                  <wp:posOffset>-21590</wp:posOffset>
                </wp:positionH>
                <wp:positionV relativeFrom="paragraph">
                  <wp:posOffset>387985</wp:posOffset>
                </wp:positionV>
                <wp:extent cx="5998210" cy="635"/>
                <wp:effectExtent l="0" t="25400" r="2540" b="31115"/>
                <wp:wrapNone/>
                <wp:docPr id="68" name="自选图形 42"/>
                <wp:cNvGraphicFramePr/>
                <a:graphic xmlns:a="http://schemas.openxmlformats.org/drawingml/2006/main">
                  <a:graphicData uri="http://schemas.microsoft.com/office/word/2010/wordprocessingShape">
                    <wps:wsp>
                      <wps:cNvCnPr/>
                      <wps:spPr>
                        <a:xfrm>
                          <a:off x="0" y="0"/>
                          <a:ext cx="5998210" cy="635"/>
                        </a:xfrm>
                        <a:prstGeom prst="straightConnector1">
                          <a:avLst/>
                        </a:prstGeom>
                        <a:ln w="50800" cap="flat" cmpd="sng">
                          <a:solidFill>
                            <a:srgbClr val="FF0000"/>
                          </a:solidFill>
                          <a:prstDash val="solid"/>
                          <a:headEnd type="none" w="med" len="med"/>
                          <a:tailEnd type="none" w="med" len="med"/>
                        </a:ln>
                        <a:effectLst/>
                      </wps:spPr>
                      <wps:bodyPr/>
                    </wps:wsp>
                  </a:graphicData>
                </a:graphic>
              </wp:anchor>
            </w:drawing>
          </mc:Choice>
          <mc:Fallback>
            <w:pict>
              <v:shape id="自选图形 42" o:spid="_x0000_s1026" o:spt="32" type="#_x0000_t32" style="position:absolute;left:0pt;margin-left:-1.7pt;margin-top:30.55pt;height:0.05pt;width:472.3pt;z-index:372695040;mso-width-relative:page;mso-height-relative:page;" filled="f" stroked="t" coordsize="21600,21600" o:gfxdata="UEsDBAoAAAAAAIdO4kAAAAAAAAAAAAAAAAAEAAAAZHJzL1BLAwQUAAAACACHTuJAs0+FU9kAAAAI&#10;AQAADwAAAGRycy9kb3ducmV2LnhtbE2PzU7DMBCE70i8g7VIXFBrOw1VCHEqFYkTUoFQUXFz420S&#10;NV5Hsfv39rgnOM7OaObbYnG2PTvi6DtHCuRUAEOqnemoUbD+ep1kwHzQZHTvCBVc0MOivL0pdG7c&#10;iT7xWIWGxRLyuVbQhjDknPu6Rav91A1I0du50eoQ5dhwM+pTLLc9T4SYc6s7igutHvClxXpfHayC&#10;bJl9/7zv3OotNR+Xx81mXfkHodT9nRTPwAKew18YrvgRHcrItHUHMp71CiazNCYVzKUEFv2nVCbA&#10;ttdDArws+P8Hyl9QSwMEFAAAAAgAh07iQGPh1lbjAQAAqAMAAA4AAABkcnMvZTJvRG9jLnhtbK1T&#10;S44TMRDdI3EHy3vSncBEmVY6s0gIGwSRgANU/Om25J9sk0527BBnYMeSO8BtRhpuQdlpwgAbhOiF&#10;u8quelXvuby8ORpNDiJE5WxLp5OaEmGZ48p2LX3zevtoQUlMYDloZ0VLTyLSm9XDB8vBN2Lmeqe5&#10;CARBbGwG39I+Jd9UVWS9MBAnzguLh9IFAwnd0FU8wIDoRlezup5XgwvcB8dEjLi7OR/SVcGXUrD0&#10;UsooEtEtxd5SWUNZ93mtVktougC+V2xsA/6hCwPKYtEL1AYSkLdB/QFlFAsuOpkmzJnKSamYKByQ&#10;zbT+jc2rHrwoXFCc6C8yxf8Hy14cdoEo3tI53pQFg3d09/7zt3cfbj9+vf3yiTyZZY0GHxsMXdtd&#10;GL3odyETPspg8h+pkGPR9XTRVRwTYbh5dX29mE1RfoZn88dXGbH6mepDTM+EMyQbLY0pgOr6tHbW&#10;4v25MC3KwuF5TOfEHwm5rrZkwAr1os74gCMkNSQ0jUdS0XYlOTqt+FZpnVNi6PZrHcgBcCi22xq/&#10;saNfwnKVDcT+HFeOchg0vQD+1HKSTh7VsjjXNPdgBKdEC3wG2SqRCZT+m0gUQ9sMLcrIjkSz6GeZ&#10;s7V3/FTUr7KH41A0HEc3z9t9H+37D2z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PhVPZAAAA&#10;CAEAAA8AAAAAAAAAAQAgAAAAIgAAAGRycy9kb3ducmV2LnhtbFBLAQIUABQAAAAIAIdO4kBj4dZW&#10;4wEAAKgDAAAOAAAAAAAAAAEAIAAAACgBAABkcnMvZTJvRG9jLnhtbFBLBQYAAAAABgAGAFkBAAB9&#10;BQAAAAA=&#10;">
                <v:fill on="f" focussize="0,0"/>
                <v:stroke weight="4pt" color="#FF0000" joinstyle="round"/>
                <v:imagedata o:title=""/>
                <o:lock v:ext="edit" aspectratio="f"/>
              </v:shape>
            </w:pict>
          </mc:Fallback>
        </mc:AlternateContent>
      </w:r>
      <w:r>
        <w:rPr>
          <w:rFonts w:ascii="Times New Roman" w:hAnsi="Times New Roman" w:eastAsia="黑体"/>
          <w:sz w:val="24"/>
        </w:rPr>
        <w:t>邮    编：464000                             邮箱：</w:t>
      </w:r>
      <w:r>
        <w:fldChar w:fldCharType="begin"/>
      </w:r>
      <w:r>
        <w:instrText xml:space="preserve"> HYPERLINK "mailto:275035267@qq.com" </w:instrText>
      </w:r>
      <w:r>
        <w:fldChar w:fldCharType="separate"/>
      </w:r>
      <w:r>
        <w:rPr>
          <w:rFonts w:hint="eastAsia" w:ascii="Times New Roman" w:hAnsi="Times New Roman" w:eastAsia="黑体"/>
          <w:sz w:val="24"/>
        </w:rPr>
        <w:t>zhlan101</w:t>
      </w:r>
      <w:r>
        <w:rPr>
          <w:rFonts w:ascii="Times New Roman" w:hAnsi="Times New Roman" w:eastAsia="黑体"/>
          <w:sz w:val="24"/>
        </w:rPr>
        <w:t>@</w:t>
      </w:r>
      <w:r>
        <w:rPr>
          <w:rFonts w:hint="eastAsia" w:ascii="Times New Roman" w:hAnsi="Times New Roman" w:eastAsia="黑体"/>
          <w:sz w:val="24"/>
        </w:rPr>
        <w:t>163</w:t>
      </w:r>
      <w:r>
        <w:rPr>
          <w:rFonts w:ascii="Times New Roman" w:hAnsi="Times New Roman" w:eastAsia="黑体"/>
          <w:sz w:val="24"/>
        </w:rPr>
        <w:t>.com</w:t>
      </w:r>
      <w:r>
        <w:rPr>
          <w:rFonts w:ascii="Times New Roman" w:hAnsi="Times New Roman" w:eastAsia="黑体"/>
          <w:sz w:val="24"/>
        </w:rPr>
        <w:fldChar w:fldCharType="end"/>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auto"/>
    <w:pitch w:val="default"/>
    <w:sig w:usb0="A00002EF" w:usb1="4000207B" w:usb2="00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PingFang SC">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Helvetica Neue">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eiryo UI">
    <w:panose1 w:val="020B0604030504040204"/>
    <w:charset w:val="80"/>
    <w:family w:val="auto"/>
    <w:pitch w:val="default"/>
    <w:sig w:usb0="E10102FF" w:usb1="EAC7FFFF" w:usb2="00010012" w:usb3="00000000" w:csb0="6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29D3"/>
    <w:multiLevelType w:val="singleLevel"/>
    <w:tmpl w:val="59C329D3"/>
    <w:lvl w:ilvl="0" w:tentative="0">
      <w:start w:val="1"/>
      <w:numFmt w:val="bullet"/>
      <w:lvlText w:val=""/>
      <w:lvlJc w:val="left"/>
      <w:pPr>
        <w:ind w:left="420" w:leftChars="0" w:hanging="420" w:firstLineChars="0"/>
      </w:pPr>
      <w:rPr>
        <w:rFonts w:hint="default" w:ascii="Wingdings" w:hAnsi="Wingdings"/>
      </w:rPr>
    </w:lvl>
  </w:abstractNum>
  <w:abstractNum w:abstractNumId="1">
    <w:nsid w:val="5A386FBF"/>
    <w:multiLevelType w:val="singleLevel"/>
    <w:tmpl w:val="5A386FB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C1AAA"/>
    <w:rsid w:val="11584FEC"/>
    <w:rsid w:val="11E94600"/>
    <w:rsid w:val="12D44CF2"/>
    <w:rsid w:val="14F61771"/>
    <w:rsid w:val="1D1D7AE3"/>
    <w:rsid w:val="35EF5C63"/>
    <w:rsid w:val="38BD6F57"/>
    <w:rsid w:val="3B387361"/>
    <w:rsid w:val="637C2FD3"/>
    <w:rsid w:val="6D4C1AAA"/>
    <w:rsid w:val="73313FB2"/>
    <w:rsid w:val="7730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Normal (Web)"/>
    <w:basedOn w:val="1"/>
    <w:qFormat/>
    <w:uiPriority w:val="0"/>
    <w:pPr>
      <w:spacing w:before="150" w:beforeAutospacing="0" w:after="150" w:afterAutospacing="0" w:line="360" w:lineRule="auto"/>
      <w:ind w:left="150" w:right="15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uiPriority w:val="0"/>
    <w:rPr>
      <w:color w:val="000000"/>
      <w:u w:val="none"/>
    </w:rPr>
  </w:style>
  <w:style w:type="character" w:styleId="15">
    <w:name w:val="HTML Code"/>
    <w:basedOn w:val="7"/>
    <w:qFormat/>
    <w:uiPriority w:val="0"/>
    <w:rPr>
      <w:rFonts w:hint="default" w:ascii="Menlo" w:hAnsi="Menlo" w:eastAsia="Menlo" w:cs="Menlo"/>
      <w:color w:val="C7254E"/>
      <w:sz w:val="21"/>
      <w:szCs w:val="21"/>
      <w:shd w:val="clear" w:fill="F9F2F4"/>
    </w:rPr>
  </w:style>
  <w:style w:type="character" w:styleId="16">
    <w:name w:val="HTML Cite"/>
    <w:basedOn w:val="7"/>
    <w:uiPriority w:val="0"/>
    <w:rPr>
      <w:sz w:val="0"/>
      <w:szCs w:val="0"/>
      <w:bdr w:val="dashed" w:color="auto" w:sz="48" w:space="0"/>
    </w:rPr>
  </w:style>
  <w:style w:type="character" w:styleId="17">
    <w:name w:val="HTML Keyboard"/>
    <w:basedOn w:val="7"/>
    <w:uiPriority w:val="0"/>
    <w:rPr>
      <w:rFonts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character" w:customStyle="1" w:styleId="20">
    <w:name w:val="bsharetext"/>
    <w:basedOn w:val="7"/>
    <w:qFormat/>
    <w:uiPriority w:val="0"/>
  </w:style>
  <w:style w:type="character" w:customStyle="1" w:styleId="21">
    <w:name w:val="current1"/>
    <w:basedOn w:val="7"/>
    <w:uiPriority w:val="0"/>
    <w:rPr>
      <w:b/>
      <w:color w:val="FFFFFF"/>
      <w:bdr w:val="single" w:color="000080" w:sz="6" w:space="0"/>
      <w:shd w:val="clear" w:fill="2E6AB1"/>
    </w:rPr>
  </w:style>
  <w:style w:type="character" w:customStyle="1" w:styleId="22">
    <w:name w:val="disabled"/>
    <w:basedOn w:val="7"/>
    <w:uiPriority w:val="0"/>
    <w:rPr>
      <w:color w:val="929292"/>
      <w:bdr w:val="single" w:color="929292" w:sz="6" w:space="0"/>
    </w:rPr>
  </w:style>
  <w:style w:type="character" w:customStyle="1" w:styleId="23">
    <w:name w:val="icon_guan"/>
    <w:basedOn w:val="7"/>
    <w:uiPriority w:val="0"/>
  </w:style>
  <w:style w:type="character" w:customStyle="1" w:styleId="24">
    <w:name w:val="on"/>
    <w:basedOn w:val="7"/>
    <w:qFormat/>
    <w:uiPriority w:val="0"/>
    <w:rPr>
      <w:shd w:val="clear" w:fill="666666"/>
    </w:rPr>
  </w:style>
  <w:style w:type="character" w:customStyle="1" w:styleId="25">
    <w:name w:val="hover15"/>
    <w:basedOn w:val="7"/>
    <w:qFormat/>
    <w:uiPriority w:val="0"/>
    <w:rPr>
      <w:color w:val="557EE7"/>
    </w:rPr>
  </w:style>
  <w:style w:type="character" w:customStyle="1" w:styleId="26">
    <w:name w:val="menu2"/>
    <w:basedOn w:val="7"/>
    <w:qFormat/>
    <w:uiPriority w:val="0"/>
  </w:style>
  <w:style w:type="character" w:customStyle="1" w:styleId="27">
    <w:name w:val="before"/>
    <w:basedOn w:val="7"/>
    <w:qFormat/>
    <w:uiPriority w:val="0"/>
  </w:style>
  <w:style w:type="character" w:customStyle="1" w:styleId="28">
    <w:name w:val="before1"/>
    <w:basedOn w:val="7"/>
    <w:qFormat/>
    <w:uiPriority w:val="0"/>
  </w:style>
  <w:style w:type="character" w:customStyle="1" w:styleId="29">
    <w:name w:val="before2"/>
    <w:basedOn w:val="7"/>
    <w:qFormat/>
    <w:uiPriority w:val="0"/>
  </w:style>
  <w:style w:type="character" w:customStyle="1" w:styleId="30">
    <w:name w:val="before3"/>
    <w:basedOn w:val="7"/>
    <w:qFormat/>
    <w:uiPriority w:val="0"/>
  </w:style>
  <w:style w:type="character" w:customStyle="1" w:styleId="31">
    <w:name w:val="before4"/>
    <w:basedOn w:val="7"/>
    <w:qFormat/>
    <w:uiPriority w:val="0"/>
  </w:style>
  <w:style w:type="character" w:customStyle="1" w:styleId="32">
    <w:name w:val="before5"/>
    <w:basedOn w:val="7"/>
    <w:qFormat/>
    <w:uiPriority w:val="0"/>
  </w:style>
  <w:style w:type="character" w:customStyle="1" w:styleId="33">
    <w:name w:val="before6"/>
    <w:basedOn w:val="7"/>
    <w:qFormat/>
    <w:uiPriority w:val="0"/>
  </w:style>
  <w:style w:type="character" w:customStyle="1" w:styleId="34">
    <w:name w:val="before7"/>
    <w:basedOn w:val="7"/>
    <w:qFormat/>
    <w:uiPriority w:val="0"/>
  </w:style>
  <w:style w:type="character" w:customStyle="1" w:styleId="35">
    <w:name w:val="before8"/>
    <w:basedOn w:val="7"/>
    <w:qFormat/>
    <w:uiPriority w:val="0"/>
  </w:style>
  <w:style w:type="character" w:customStyle="1" w:styleId="36">
    <w:name w:val="before9"/>
    <w:basedOn w:val="7"/>
    <w:qFormat/>
    <w:uiPriority w:val="0"/>
  </w:style>
  <w:style w:type="character" w:customStyle="1" w:styleId="37">
    <w:name w:val="before10"/>
    <w:basedOn w:val="7"/>
    <w:qFormat/>
    <w:uiPriority w:val="0"/>
  </w:style>
  <w:style w:type="character" w:customStyle="1" w:styleId="38">
    <w:name w:val="before11"/>
    <w:basedOn w:val="7"/>
    <w:qFormat/>
    <w:uiPriority w:val="0"/>
  </w:style>
  <w:style w:type="character" w:customStyle="1" w:styleId="39">
    <w:name w:val="before12"/>
    <w:basedOn w:val="7"/>
    <w:qFormat/>
    <w:uiPriority w:val="0"/>
  </w:style>
  <w:style w:type="character" w:customStyle="1" w:styleId="40">
    <w:name w:val="before13"/>
    <w:basedOn w:val="7"/>
    <w:qFormat/>
    <w:uiPriority w:val="0"/>
  </w:style>
  <w:style w:type="character" w:customStyle="1" w:styleId="41">
    <w:name w:val="before14"/>
    <w:basedOn w:val="7"/>
    <w:qFormat/>
    <w:uiPriority w:val="0"/>
  </w:style>
  <w:style w:type="character" w:customStyle="1" w:styleId="42">
    <w:name w:val="before15"/>
    <w:basedOn w:val="7"/>
    <w:qFormat/>
    <w:uiPriority w:val="0"/>
  </w:style>
  <w:style w:type="character" w:customStyle="1" w:styleId="43">
    <w:name w:val="menu12"/>
    <w:basedOn w:val="7"/>
    <w:qFormat/>
    <w:uiPriority w:val="0"/>
  </w:style>
  <w:style w:type="character" w:customStyle="1" w:styleId="44">
    <w:name w:val="menu32"/>
    <w:basedOn w:val="7"/>
    <w:qFormat/>
    <w:uiPriority w:val="0"/>
  </w:style>
  <w:style w:type="character" w:customStyle="1" w:styleId="45">
    <w:name w:val="menu1"/>
    <w:basedOn w:val="7"/>
    <w:qFormat/>
    <w:uiPriority w:val="0"/>
  </w:style>
  <w:style w:type="character" w:customStyle="1" w:styleId="46">
    <w:name w:val="menu22"/>
    <w:basedOn w:val="7"/>
    <w:qFormat/>
    <w:uiPriority w:val="0"/>
  </w:style>
  <w:style w:type="character" w:customStyle="1" w:styleId="47">
    <w:name w:val="wgtcolor12"/>
    <w:basedOn w:val="7"/>
    <w:uiPriority w:val="0"/>
  </w:style>
  <w:style w:type="character" w:customStyle="1" w:styleId="48">
    <w:name w:val="wgtcolor32"/>
    <w:basedOn w:val="7"/>
    <w:uiPriority w:val="0"/>
  </w:style>
  <w:style w:type="character" w:customStyle="1" w:styleId="49">
    <w:name w:val="wgtcolor5"/>
    <w:basedOn w:val="7"/>
    <w:uiPriority w:val="0"/>
  </w:style>
  <w:style w:type="character" w:customStyle="1" w:styleId="50">
    <w:name w:val="zhnd"/>
    <w:basedOn w:val="7"/>
    <w:uiPriority w:val="0"/>
    <w:rPr>
      <w:vanish/>
    </w:rPr>
  </w:style>
  <w:style w:type="character" w:customStyle="1" w:styleId="51">
    <w:name w:val="wgtcolor23"/>
    <w:basedOn w:val="7"/>
    <w:uiPriority w:val="0"/>
  </w:style>
  <w:style w:type="character" w:customStyle="1" w:styleId="52">
    <w:name w:val="wgtcolor4"/>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2017-12-08T00:48:00Z</dcterms:created>
  <dc:creator>迅速N了</dc:creator>
  <cp:lastModifiedBy>迅速N了</cp:lastModifiedBy>
  <dcterms:modified xsi:type="dcterms:W3CDTF">2017-12-20T00:39:15Z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