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华文行楷"/>
          <w:sz w:val="96"/>
          <w:szCs w:val="74"/>
        </w:rPr>
      </w:pPr>
    </w:p>
    <w:p>
      <w:pPr>
        <w:jc w:val="left"/>
        <w:rPr>
          <w:rFonts w:ascii="Times New Roman" w:hAnsi="Times New Roman" w:eastAsia="华文行楷"/>
          <w:sz w:val="96"/>
          <w:szCs w:val="74"/>
        </w:rPr>
      </w:pPr>
      <w:r>
        <w:drawing>
          <wp:inline distT="0" distB="0" distL="114300" distR="114300">
            <wp:extent cx="1104900" cy="1023620"/>
            <wp:effectExtent l="0" t="0" r="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1104900" cy="1023620"/>
                    </a:xfrm>
                    <a:prstGeom prst="rect">
                      <a:avLst/>
                    </a:prstGeom>
                    <a:noFill/>
                    <a:ln w="9525">
                      <a:noFill/>
                    </a:ln>
                  </pic:spPr>
                </pic:pic>
              </a:graphicData>
            </a:graphic>
          </wp:inline>
        </w:drawing>
      </w:r>
      <w:r>
        <w:rPr>
          <w:rFonts w:hint="eastAsia" w:ascii="Times New Roman" w:hAnsi="Times New Roman" w:eastAsia="华文行楷"/>
          <w:sz w:val="96"/>
          <w:szCs w:val="74"/>
        </w:rPr>
        <w:t>高教信息参考</w:t>
      </w:r>
    </w:p>
    <w:p>
      <w:pPr>
        <w:spacing w:line="240" w:lineRule="atLeast"/>
        <w:jc w:val="center"/>
        <w:rPr>
          <w:rFonts w:ascii="黑体" w:hAnsi="黑体" w:eastAsia="黑体" w:cs="黑体"/>
          <w:sz w:val="32"/>
          <w:szCs w:val="32"/>
        </w:rPr>
      </w:pPr>
      <w:r>
        <w:rPr>
          <w:rFonts w:hint="eastAsia" w:ascii="黑体" w:hAnsi="黑体" w:eastAsia="黑体" w:cs="黑体"/>
          <w:sz w:val="32"/>
          <w:szCs w:val="32"/>
        </w:rPr>
        <w:t xml:space="preserve">    INFORMATION REVIEW OF HIGHER EDUCATION</w:t>
      </w:r>
    </w:p>
    <w:p>
      <w:pPr>
        <w:jc w:val="center"/>
        <w:rPr>
          <w:rFonts w:ascii="Times New Roman" w:hAnsi="Times New Roman" w:eastAsia="楷体"/>
          <w:sz w:val="32"/>
          <w:szCs w:val="32"/>
        </w:rPr>
      </w:pPr>
      <w:r>
        <w:rPr>
          <w:rFonts w:ascii="Times New Roman" w:hAnsi="Times New Roman"/>
          <w:b/>
          <w:bCs/>
          <w:sz w:val="32"/>
          <w:szCs w:val="32"/>
        </w:rPr>
        <mc:AlternateContent>
          <mc:Choice Requires="wps">
            <w:drawing>
              <wp:anchor distT="0" distB="0" distL="114300" distR="114300" simplePos="0" relativeHeight="332348416" behindDoc="0" locked="0" layoutInCell="1" allowOverlap="1">
                <wp:simplePos x="0" y="0"/>
                <wp:positionH relativeFrom="column">
                  <wp:posOffset>-68580</wp:posOffset>
                </wp:positionH>
                <wp:positionV relativeFrom="paragraph">
                  <wp:posOffset>344170</wp:posOffset>
                </wp:positionV>
                <wp:extent cx="5997575" cy="635"/>
                <wp:effectExtent l="0" t="10160" r="3175" b="46355"/>
                <wp:wrapNone/>
                <wp:docPr id="1" name="自选图形 2"/>
                <wp:cNvGraphicFramePr/>
                <a:graphic xmlns:a="http://schemas.openxmlformats.org/drawingml/2006/main">
                  <a:graphicData uri="http://schemas.microsoft.com/office/word/2010/wordprocessingShape">
                    <wps:wsp>
                      <wps:cNvCnPr/>
                      <wps:spPr>
                        <a:xfrm>
                          <a:off x="0" y="0"/>
                          <a:ext cx="5997575" cy="635"/>
                        </a:xfrm>
                        <a:prstGeom prst="straightConnector1">
                          <a:avLst/>
                        </a:prstGeom>
                        <a:ln w="63500" cap="flat" cmpd="sng">
                          <a:solidFill>
                            <a:srgbClr val="FF0000"/>
                          </a:solidFill>
                          <a:prstDash val="solid"/>
                          <a:headEnd type="none" w="med" len="med"/>
                          <a:tailEnd type="none" w="med" len="med"/>
                        </a:ln>
                        <a:effectLst/>
                      </wps:spPr>
                      <wps:bodyPr/>
                    </wps:wsp>
                  </a:graphicData>
                </a:graphic>
              </wp:anchor>
            </w:drawing>
          </mc:Choice>
          <mc:Fallback>
            <w:pict>
              <v:shape id="自选图形 2" o:spid="_x0000_s1026" o:spt="32" type="#_x0000_t32" style="position:absolute;left:0pt;margin-left:-5.4pt;margin-top:27.1pt;height:0.05pt;width:472.25pt;z-index:332348416;mso-width-relative:page;mso-height-relative:page;" filled="f" stroked="t" coordsize="21600,21600" o:gfxdata="UEsDBAoAAAAAAIdO4kAAAAAAAAAAAAAAAAAEAAAAZHJzL1BLAwQUAAAACACHTuJA5/EH6tcAAAAJ&#10;AQAADwAAAGRycy9kb3ducmV2LnhtbE2PzU7DMBCE70i8g7VI3Fo7SflpiNNDgVMFUgsP4MRLHGGv&#10;I9ttytvjnuC4s6OZb5rN2Vl2whBHTxKKpQCG1Hs90iDh8+N18QgsJkVaWU8o4QcjbNrrq0bV2s+0&#10;x9MhDSyHUKyVBJPSVHMee4NOxaWfkPLvywenUj7DwHVQcw53lpdC3HOnRsoNRk24Ndh/H45Owsp2&#10;8zt/2e23YkxYPoe3nYlrKW9vCvEELOE5/Znhgp/Roc1MnT+SjsxKWBQioycJd6sSWDasq+oBWHcR&#10;KuBtw/8vaH8BUEsDBBQAAAAIAIdO4kDyukmX4QEAAKYDAAAOAAAAZHJzL2Uyb0RvYy54bWytU0uO&#10;EzEQ3SNxB8t70p2gzDCtdGaREDYIRgIOULHd3Zb8k8ukkx07xBnYseQOcJuRhltQdkIYYIMQvXBX&#10;2VXP9V6VF9d7a9hORdTetXw6qTlTTnipXd/yN683j55whgmcBOOdavlBIb9ePnywGEOjZn7wRqrI&#10;CMRhM4aWDymFpqpQDMoCTnxQjg47Hy0kcmNfyQgjoVtTzer6ohp9lCF6oRBpd3085MuC33VKpJdd&#10;hyox03KqLZU1lnWb12q5gKaPEAYtTmXAP1RhQTu69Ay1hgTsbdR/QFktokffpYnwtvJdp4UqHIjN&#10;tP6NzasBgipcSBwMZ5nw/8GKF7ubyLSk3nHmwFKL7t5//vbuw+3Hr7dfPrFZVmgM2FDgyt3Ek4fh&#10;Jma6+y7a/CcibF9UPZxVVfvEBG3Or64u55dzzgSdXTyeZ8TqZ2qImJ4pb1k2Wo4pgu6HtPLOUfd8&#10;nBZdYfcc0zHxR0K+1zg2FtCamiuABqgzkMi0gSih60syeqPlRhuTUzD225WJbAc0EptNTd+pol/C&#10;8i1rwOEYV45yGDSDAvnUSZYOgcRyNNU812CV5MwoegTZKpEJtPmbSBLDuAytysCeiGbRjzJna+vl&#10;oahfZY+GoWh4Gtw8bfd9su8/r+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EH6tcAAAAJAQAA&#10;DwAAAAAAAAABACAAAAAiAAAAZHJzL2Rvd25yZXYueG1sUEsBAhQAFAAAAAgAh07iQPK6SZfhAQAA&#10;pgMAAA4AAAAAAAAAAQAgAAAAJgEAAGRycy9lMm9Eb2MueG1sUEsFBgAAAAAGAAYAWQEAAHkFAAAA&#10;AA==&#10;">
                <v:fill on="f" focussize="0,0"/>
                <v:stroke weight="5pt" color="#FF0000" joinstyle="round"/>
                <v:imagedata o:title=""/>
                <o:lock v:ext="edit" aspectratio="f"/>
              </v:shape>
            </w:pict>
          </mc:Fallback>
        </mc:AlternateContent>
      </w:r>
      <w:r>
        <w:rPr>
          <w:rFonts w:ascii="Times New Roman" w:hAnsi="Times New Roman" w:eastAsia="楷体"/>
          <w:sz w:val="32"/>
          <w:szCs w:val="32"/>
        </w:rPr>
        <w:t xml:space="preserve">          </w:t>
      </w:r>
    </w:p>
    <w:p>
      <w:pPr>
        <w:jc w:val="center"/>
        <w:rPr>
          <w:rFonts w:ascii="Times New Roman" w:hAnsi="Times New Roman" w:eastAsia="楷体"/>
          <w:b/>
          <w:sz w:val="32"/>
          <w:szCs w:val="32"/>
        </w:rPr>
      </w:pPr>
      <w:r>
        <w:rPr>
          <w:rFonts w:hint="eastAsia" w:ascii="Times New Roman" w:hAnsi="Times New Roman" w:eastAsia="楷体"/>
          <w:sz w:val="32"/>
          <w:szCs w:val="32"/>
        </w:rPr>
        <w:t xml:space="preserve">    </w:t>
      </w:r>
      <w:r>
        <w:rPr>
          <w:rFonts w:hint="eastAsia" w:ascii="楷体" w:hAnsi="楷体" w:eastAsia="楷体" w:cs="楷体"/>
          <w:b/>
          <w:bCs/>
          <w:sz w:val="32"/>
          <w:szCs w:val="32"/>
        </w:rPr>
        <w:t>发展规划处(高教研究所）</w:t>
      </w:r>
      <w:r>
        <w:rPr>
          <w:rFonts w:ascii="Times New Roman" w:hAnsi="Times New Roman" w:eastAsia="楷体"/>
          <w:b/>
          <w:sz w:val="32"/>
          <w:szCs w:val="32"/>
        </w:rPr>
        <w:t>编</w:t>
      </w:r>
      <w:r>
        <w:rPr>
          <w:rFonts w:ascii="Times New Roman" w:hAnsi="Times New Roman" w:eastAsia="楷体"/>
          <w:sz w:val="32"/>
          <w:szCs w:val="32"/>
        </w:rPr>
        <w:t xml:space="preserve">   </w:t>
      </w:r>
      <w:r>
        <w:rPr>
          <w:rFonts w:ascii="Times New Roman" w:hAnsi="Times New Roman" w:eastAsia="楷体"/>
          <w:b/>
          <w:sz w:val="32"/>
          <w:szCs w:val="32"/>
        </w:rPr>
        <w:t>201</w:t>
      </w:r>
      <w:r>
        <w:rPr>
          <w:rFonts w:hint="eastAsia" w:ascii="Times New Roman" w:hAnsi="Times New Roman" w:eastAsia="楷体"/>
          <w:b/>
          <w:sz w:val="32"/>
          <w:szCs w:val="32"/>
          <w:lang w:val="en-US" w:eastAsia="zh-CN"/>
        </w:rPr>
        <w:t>8</w:t>
      </w:r>
      <w:r>
        <w:rPr>
          <w:rFonts w:ascii="Times New Roman" w:hAnsi="Times New Roman" w:eastAsia="楷体"/>
          <w:b/>
          <w:sz w:val="32"/>
          <w:szCs w:val="32"/>
        </w:rPr>
        <w:t>年</w:t>
      </w:r>
      <w:r>
        <w:rPr>
          <w:rFonts w:hint="eastAsia" w:ascii="Times New Roman" w:hAnsi="Times New Roman" w:eastAsia="楷体"/>
          <w:b/>
          <w:sz w:val="32"/>
          <w:szCs w:val="32"/>
        </w:rPr>
        <w:t>第</w:t>
      </w:r>
      <w:r>
        <w:rPr>
          <w:rFonts w:hint="eastAsia" w:ascii="Times New Roman" w:hAnsi="Times New Roman" w:eastAsia="PMingLiU"/>
          <w:b/>
          <w:sz w:val="32"/>
          <w:szCs w:val="32"/>
          <w:lang w:val="en-US" w:eastAsia="zh-TW"/>
        </w:rPr>
        <w:t>0</w:t>
      </w:r>
      <w:r>
        <w:rPr>
          <w:rFonts w:hint="eastAsia" w:ascii="Times New Roman" w:hAnsi="Times New Roman" w:eastAsia="宋体"/>
          <w:b/>
          <w:sz w:val="32"/>
          <w:szCs w:val="32"/>
          <w:lang w:val="en-US" w:eastAsia="zh-CN"/>
        </w:rPr>
        <w:t>2</w:t>
      </w:r>
      <w:r>
        <w:rPr>
          <w:rFonts w:hint="eastAsia" w:ascii="Times New Roman" w:hAnsi="Times New Roman" w:eastAsia="楷体"/>
          <w:b/>
          <w:sz w:val="32"/>
          <w:szCs w:val="32"/>
        </w:rPr>
        <w:t>期</w:t>
      </w:r>
    </w:p>
    <w:p>
      <w:pPr>
        <w:rPr>
          <w:rFonts w:ascii="Times New Roman" w:hAnsi="Times New Roman" w:eastAsia="黑体"/>
          <w:sz w:val="36"/>
          <w:szCs w:val="36"/>
        </w:rPr>
      </w:pPr>
    </w:p>
    <w:p>
      <w:pPr>
        <w:rPr>
          <w:rFonts w:ascii="Times New Roman" w:hAnsi="Times New Roman" w:eastAsia="黑体"/>
          <w:sz w:val="36"/>
          <w:szCs w:val="36"/>
        </w:rPr>
      </w:pPr>
    </w:p>
    <w:p>
      <w:pPr>
        <w:rPr>
          <w:rFonts w:ascii="Times New Roman" w:hAnsi="Times New Roman" w:eastAsia="黑体"/>
          <w:sz w:val="36"/>
          <w:szCs w:val="36"/>
        </w:rPr>
      </w:pPr>
    </w:p>
    <w:p/>
    <w:p>
      <w:pPr>
        <w:keepNext w:val="0"/>
        <w:keepLines w:val="0"/>
        <w:pageBreakBefore w:val="0"/>
        <w:widowControl w:val="0"/>
        <w:kinsoku/>
        <w:wordWrap/>
        <w:overflowPunct/>
        <w:topLinePunct w:val="0"/>
        <w:autoSpaceDE/>
        <w:autoSpaceDN/>
        <w:bidi w:val="0"/>
        <w:adjustRightInd/>
        <w:snapToGrid/>
        <w:spacing w:after="313" w:afterLines="100" w:line="640" w:lineRule="exact"/>
        <w:ind w:left="0" w:leftChars="0" w:right="0" w:rightChars="0" w:firstLine="0" w:firstLineChars="0"/>
        <w:jc w:val="both"/>
        <w:textAlignment w:val="auto"/>
        <w:outlineLvl w:val="9"/>
        <w:rPr>
          <w:rFonts w:hint="eastAsia" w:ascii="Times New Roman" w:hAnsi="Times New Roman" w:eastAsia="黑体"/>
          <w:sz w:val="36"/>
          <w:szCs w:val="36"/>
        </w:rPr>
      </w:pPr>
      <w:r>
        <w:rPr>
          <w:rFonts w:hint="eastAsia" w:ascii="Times New Roman" w:hAnsi="Times New Roman" w:eastAsia="黑体"/>
          <w:sz w:val="36"/>
          <w:szCs w:val="36"/>
        </w:rPr>
        <w:t>本期导读</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40" w:lineRule="exact"/>
        <w:ind w:left="420" w:leftChars="0" w:right="0" w:rightChars="0" w:hanging="420" w:firstLineChars="0"/>
        <w:jc w:val="both"/>
        <w:textAlignment w:val="auto"/>
        <w:outlineLvl w:val="9"/>
        <w:rPr>
          <w:rFonts w:hint="eastAsia" w:asciiTheme="minorHAnsi" w:hAnsiTheme="minorHAnsi" w:eastAsiaTheme="minorEastAsia" w:cstheme="minorBidi"/>
          <w:b w:val="0"/>
          <w:bCs/>
          <w:kern w:val="2"/>
          <w:sz w:val="32"/>
          <w:szCs w:val="32"/>
          <w:lang w:val="en-US" w:eastAsia="zh-CN" w:bidi="ar-SA"/>
        </w:rPr>
      </w:pPr>
      <w:bookmarkStart w:id="0" w:name="_Toc29736"/>
      <w:r>
        <w:rPr>
          <w:rFonts w:hint="eastAsia" w:asciiTheme="minorHAnsi" w:hAnsiTheme="minorHAnsi" w:eastAsiaTheme="minorEastAsia" w:cstheme="minorBidi"/>
          <w:b w:val="0"/>
          <w:bCs/>
          <w:kern w:val="2"/>
          <w:sz w:val="32"/>
          <w:szCs w:val="32"/>
          <w:lang w:val="en-US" w:eastAsia="zh-CN" w:bidi="ar-SA"/>
        </w:rPr>
        <w:t>国务院：加大对科技成果转化的政策激励</w:t>
      </w:r>
    </w:p>
    <w:bookmarkEnd w:id="0"/>
    <w:p>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640" w:lineRule="exact"/>
        <w:ind w:left="420" w:leftChars="0" w:hanging="420" w:firstLineChars="0"/>
        <w:jc w:val="both"/>
        <w:textAlignment w:val="auto"/>
        <w:outlineLvl w:val="9"/>
        <w:rPr>
          <w:rFonts w:hint="eastAsia" w:asciiTheme="minorHAnsi" w:hAnsiTheme="minorHAnsi" w:eastAsiaTheme="minorEastAsia" w:cstheme="minorBidi"/>
          <w:b w:val="0"/>
          <w:bCs/>
          <w:kern w:val="2"/>
          <w:sz w:val="32"/>
          <w:szCs w:val="32"/>
          <w:lang w:val="en-US" w:eastAsia="zh-CN" w:bidi="ar-SA"/>
        </w:rPr>
      </w:pPr>
      <w:r>
        <w:rPr>
          <w:rFonts w:hint="eastAsia" w:asciiTheme="minorHAnsi" w:hAnsiTheme="minorHAnsi" w:eastAsiaTheme="minorEastAsia" w:cstheme="minorBidi"/>
          <w:b w:val="0"/>
          <w:bCs/>
          <w:kern w:val="2"/>
          <w:sz w:val="32"/>
          <w:szCs w:val="32"/>
          <w:lang w:val="en-US" w:eastAsia="zh-CN" w:bidi="ar-SA"/>
        </w:rPr>
        <w:t>从美国高校看“四个回归”</w:t>
      </w:r>
      <w:bookmarkStart w:id="1" w:name="_Toc31592"/>
    </w:p>
    <w:p>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640" w:lineRule="exact"/>
        <w:ind w:left="420" w:leftChars="0" w:hanging="420" w:firstLineChars="0"/>
        <w:jc w:val="both"/>
        <w:textAlignment w:val="auto"/>
        <w:outlineLvl w:val="9"/>
        <w:rPr>
          <w:rFonts w:hint="eastAsia" w:asciiTheme="minorHAnsi" w:hAnsiTheme="minorHAnsi" w:eastAsiaTheme="minorEastAsia" w:cstheme="minorBidi"/>
          <w:b w:val="0"/>
          <w:bCs/>
          <w:kern w:val="2"/>
          <w:sz w:val="32"/>
          <w:szCs w:val="32"/>
          <w:lang w:val="en-US" w:eastAsia="zh-CN" w:bidi="ar-SA"/>
        </w:rPr>
      </w:pPr>
      <w:r>
        <w:rPr>
          <w:rFonts w:hint="eastAsia" w:asciiTheme="minorHAnsi" w:hAnsiTheme="minorHAnsi" w:eastAsiaTheme="minorEastAsia" w:cstheme="minorBidi"/>
          <w:b w:val="0"/>
          <w:bCs/>
          <w:kern w:val="2"/>
          <w:sz w:val="32"/>
          <w:szCs w:val="32"/>
          <w:lang w:val="en-US" w:eastAsia="zh-CN" w:bidi="ar-SA"/>
        </w:rPr>
        <w:t>上海交通大学整合学科</w:t>
      </w:r>
      <w:r>
        <w:rPr>
          <w:rFonts w:hint="eastAsia" w:eastAsia="PMingLiU" w:cstheme="minorBidi"/>
          <w:b w:val="0"/>
          <w:bCs/>
          <w:kern w:val="2"/>
          <w:sz w:val="32"/>
          <w:szCs w:val="32"/>
          <w:lang w:val="en-US" w:eastAsia="zh-TW" w:bidi="ar-SA"/>
        </w:rPr>
        <w:t xml:space="preserve"> </w:t>
      </w:r>
      <w:r>
        <w:rPr>
          <w:rFonts w:hint="eastAsia" w:asciiTheme="minorHAnsi" w:hAnsiTheme="minorHAnsi" w:eastAsiaTheme="minorEastAsia" w:cstheme="minorBidi"/>
          <w:b w:val="0"/>
          <w:bCs/>
          <w:kern w:val="2"/>
          <w:sz w:val="32"/>
          <w:szCs w:val="32"/>
          <w:lang w:val="en-US" w:eastAsia="zh-CN" w:bidi="ar-SA"/>
        </w:rPr>
        <w:t>建创新设计一流学科群</w:t>
      </w:r>
    </w:p>
    <w:bookmarkEnd w:id="1"/>
    <w:p>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640" w:lineRule="exact"/>
        <w:ind w:left="420" w:leftChars="0" w:hanging="420" w:firstLineChars="0"/>
        <w:jc w:val="both"/>
        <w:textAlignment w:val="auto"/>
        <w:outlineLvl w:val="9"/>
        <w:rPr>
          <w:rFonts w:hint="eastAsia" w:asciiTheme="minorHAnsi" w:hAnsiTheme="minorHAnsi" w:eastAsiaTheme="minorEastAsia" w:cstheme="minorBidi"/>
          <w:b w:val="0"/>
          <w:bCs/>
          <w:kern w:val="2"/>
          <w:sz w:val="32"/>
          <w:szCs w:val="32"/>
          <w:lang w:val="en-US" w:eastAsia="zh-CN" w:bidi="ar-SA"/>
        </w:rPr>
      </w:pPr>
      <w:r>
        <w:rPr>
          <w:rFonts w:hint="default" w:asciiTheme="minorHAnsi" w:hAnsiTheme="minorHAnsi" w:eastAsiaTheme="minorEastAsia" w:cstheme="minorBidi"/>
          <w:b w:val="0"/>
          <w:bCs/>
          <w:kern w:val="2"/>
          <w:sz w:val="32"/>
          <w:szCs w:val="32"/>
          <w:lang w:val="en-US" w:eastAsia="zh-CN" w:bidi="ar-SA"/>
        </w:rPr>
        <w:t>中英将合作建立8个培训中心</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640" w:lineRule="exact"/>
        <w:ind w:left="420" w:leftChars="0" w:hanging="420" w:firstLineChars="0"/>
        <w:jc w:val="both"/>
        <w:textAlignment w:val="auto"/>
        <w:outlineLvl w:val="9"/>
        <w:rPr>
          <w:rFonts w:hint="eastAsia" w:asciiTheme="minorHAnsi" w:hAnsiTheme="minorHAnsi" w:eastAsiaTheme="minorEastAsia" w:cstheme="minorBidi"/>
          <w:b w:val="0"/>
          <w:bCs/>
          <w:kern w:val="2"/>
          <w:sz w:val="32"/>
          <w:szCs w:val="32"/>
          <w:lang w:val="en-US" w:eastAsia="zh-CN" w:bidi="ar-SA"/>
        </w:rPr>
      </w:pPr>
      <w:r>
        <w:rPr>
          <w:rFonts w:hint="eastAsia" w:cstheme="minorBidi"/>
          <w:b w:val="0"/>
          <w:bCs/>
          <w:kern w:val="2"/>
          <w:sz w:val="32"/>
          <w:szCs w:val="32"/>
          <w:lang w:val="en-US" w:eastAsia="zh-CN" w:bidi="ar-SA"/>
        </w:rPr>
        <w:t>经典导读</w:t>
      </w:r>
      <w:r>
        <w:rPr>
          <w:rFonts w:hint="eastAsia" w:asciiTheme="minorHAnsi" w:hAnsiTheme="minorHAnsi" w:eastAsiaTheme="minorEastAsia" w:cstheme="minorBidi"/>
          <w:b w:val="0"/>
          <w:bCs/>
          <w:kern w:val="2"/>
          <w:sz w:val="32"/>
          <w:szCs w:val="32"/>
          <w:lang w:val="en-US" w:eastAsia="zh-CN" w:bidi="ar-SA"/>
        </w:rPr>
        <w:t>：高等教育与就业力</w:t>
      </w:r>
      <w:r>
        <w:rPr>
          <w:rFonts w:hint="eastAsia" w:asciiTheme="minorEastAsia" w:hAnsiTheme="minorEastAsia" w:cstheme="minorEastAsia"/>
          <w:sz w:val="28"/>
          <w:szCs w:val="28"/>
          <w:lang w:val="en-US" w:eastAsia="zh-CN"/>
        </w:rPr>
        <w:t>--</w:t>
      </w:r>
      <w:r>
        <w:rPr>
          <w:rFonts w:hint="eastAsia" w:asciiTheme="minorHAnsi" w:hAnsiTheme="minorHAnsi" w:eastAsiaTheme="minorEastAsia" w:cstheme="minorBidi"/>
          <w:b w:val="0"/>
          <w:bCs/>
          <w:kern w:val="2"/>
          <w:sz w:val="32"/>
          <w:szCs w:val="32"/>
          <w:lang w:val="en-US" w:eastAsia="zh-CN" w:bidi="ar-SA"/>
        </w:rPr>
        <w:t>整合学习与工作的新模式</w:t>
      </w:r>
    </w:p>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640" w:lineRule="exact"/>
        <w:ind w:leftChars="0"/>
        <w:jc w:val="both"/>
        <w:textAlignment w:val="auto"/>
        <w:outlineLvl w:val="0"/>
        <w:rPr>
          <w:rFonts w:hint="eastAsia" w:asciiTheme="minorHAnsi" w:hAnsiTheme="minorHAnsi" w:eastAsiaTheme="minorEastAsia" w:cstheme="minorBidi"/>
          <w:b w:val="0"/>
          <w:bCs/>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640" w:lineRule="exact"/>
        <w:ind w:right="0" w:rightChars="0"/>
        <w:jc w:val="both"/>
        <w:textAlignment w:val="auto"/>
        <w:rPr>
          <w:rFonts w:hint="eastAsia" w:asciiTheme="minorHAnsi" w:hAnsiTheme="minorHAnsi" w:eastAsiaTheme="minorEastAsia" w:cstheme="minorBidi"/>
          <w:b w:val="0"/>
          <w:bCs/>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40" w:lineRule="exact"/>
        <w:textAlignment w:val="auto"/>
      </w:pPr>
    </w:p>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40"/>
          <w:szCs w:val="40"/>
          <w:lang w:val="en-US" w:eastAsia="zh-CN"/>
        </w:rPr>
      </w:pPr>
      <w:r>
        <w:rPr>
          <w:rFonts w:hint="eastAsia" w:asciiTheme="minorEastAsia" w:hAnsiTheme="minorEastAsia" w:eastAsiaTheme="minorEastAsia" w:cstheme="minorEastAsia"/>
          <w:b/>
          <w:bCs/>
          <w:sz w:val="40"/>
          <w:szCs w:val="40"/>
          <w:lang w:val="en-US" w:eastAsia="zh-CN"/>
        </w:rPr>
        <w:t>目   录</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Theme="minorEastAsia" w:hAnsiTheme="minorEastAsia" w:eastAsiaTheme="minorEastAsia" w:cstheme="minorEastAsia"/>
          <w:sz w:val="28"/>
          <w:szCs w:val="28"/>
        </w:rPr>
      </w:pPr>
      <w:r>
        <w:fldChar w:fldCharType="begin"/>
      </w:r>
      <w:r>
        <w:instrText xml:space="preserve"> HYPERLINK \l "_Toc24523" </w:instrText>
      </w:r>
      <w:r>
        <w:fldChar w:fldCharType="separate"/>
      </w:r>
      <w:r>
        <w:rPr>
          <w:rFonts w:hint="eastAsia"/>
          <w:b/>
          <w:bCs/>
          <w:sz w:val="32"/>
          <w:szCs w:val="32"/>
          <w:shd w:val="clear" w:color="auto" w:fill="FFFFFF"/>
        </w:rPr>
        <w:t>【政策速递】</w:t>
      </w:r>
      <w:r>
        <w:rPr>
          <w:rFonts w:hint="eastAsia"/>
          <w:b/>
          <w:bCs/>
          <w:sz w:val="32"/>
          <w:szCs w:val="32"/>
          <w:shd w:val="clear" w:color="auto" w:fill="FFFFFF"/>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TOC \o "1-1" \h \u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_Toc2533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教育部党组2018年教育巡视工作正式启动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_Toc2533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_Toc5300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国务院：加大对科技成果转化的政策激励</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_Toc5300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b/>
          <w:bCs/>
          <w:sz w:val="32"/>
          <w:szCs w:val="32"/>
          <w:shd w:val="clear" w:color="auto" w:fill="FFFFFF"/>
          <w:lang w:val="en-US" w:eastAsia="zh-CN"/>
        </w:rPr>
        <w:fldChar w:fldCharType="begin"/>
      </w:r>
      <w:r>
        <w:rPr>
          <w:rFonts w:hint="eastAsia"/>
          <w:b/>
          <w:bCs/>
          <w:sz w:val="32"/>
          <w:szCs w:val="32"/>
          <w:shd w:val="clear" w:color="auto" w:fill="FFFFFF"/>
          <w:lang w:val="en-US" w:eastAsia="zh-CN"/>
        </w:rPr>
        <w:instrText xml:space="preserve"> HYPERLINK \l _Toc26396 </w:instrText>
      </w:r>
      <w:r>
        <w:rPr>
          <w:rFonts w:hint="eastAsia"/>
          <w:b/>
          <w:bCs/>
          <w:sz w:val="32"/>
          <w:szCs w:val="32"/>
          <w:shd w:val="clear" w:color="auto" w:fill="FFFFFF"/>
          <w:lang w:val="en-US" w:eastAsia="zh-CN"/>
        </w:rPr>
        <w:fldChar w:fldCharType="separate"/>
      </w:r>
      <w:r>
        <w:rPr>
          <w:rFonts w:hint="eastAsia"/>
          <w:b/>
          <w:bCs/>
          <w:sz w:val="32"/>
          <w:szCs w:val="32"/>
          <w:shd w:val="clear" w:color="auto" w:fill="FFFFFF"/>
          <w:lang w:val="en-US" w:eastAsia="zh-CN"/>
        </w:rPr>
        <w:t>【高教视点】</w:t>
      </w:r>
      <w:r>
        <w:rPr>
          <w:rFonts w:hint="eastAsia"/>
          <w:b/>
          <w:bCs/>
          <w:sz w:val="32"/>
          <w:szCs w:val="32"/>
          <w:shd w:val="clear" w:color="auto" w:fill="FFFFFF"/>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_Toc30226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从美国高校看“四个回归”</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_Toc30226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b/>
          <w:bCs/>
          <w:sz w:val="32"/>
          <w:szCs w:val="32"/>
          <w:shd w:val="clear" w:color="auto" w:fill="FFFFFF"/>
          <w:lang w:val="en-US" w:eastAsia="zh-CN"/>
        </w:rPr>
        <w:fldChar w:fldCharType="begin"/>
      </w:r>
      <w:r>
        <w:rPr>
          <w:rFonts w:hint="eastAsia"/>
          <w:b/>
          <w:bCs/>
          <w:sz w:val="32"/>
          <w:szCs w:val="32"/>
          <w:shd w:val="clear" w:color="auto" w:fill="FFFFFF"/>
          <w:lang w:val="en-US" w:eastAsia="zh-CN"/>
        </w:rPr>
        <w:instrText xml:space="preserve"> HYPERLINK \l _Toc2360 </w:instrText>
      </w:r>
      <w:r>
        <w:rPr>
          <w:rFonts w:hint="eastAsia"/>
          <w:b/>
          <w:bCs/>
          <w:sz w:val="32"/>
          <w:szCs w:val="32"/>
          <w:shd w:val="clear" w:color="auto" w:fill="FFFFFF"/>
          <w:lang w:val="en-US" w:eastAsia="zh-CN"/>
        </w:rPr>
        <w:fldChar w:fldCharType="separate"/>
      </w:r>
      <w:r>
        <w:rPr>
          <w:rFonts w:hint="eastAsia"/>
          <w:b/>
          <w:bCs/>
          <w:sz w:val="32"/>
          <w:szCs w:val="32"/>
          <w:shd w:val="clear" w:color="auto" w:fill="FFFFFF"/>
          <w:lang w:val="en-US" w:eastAsia="zh-CN"/>
        </w:rPr>
        <w:t>【院校动态】</w:t>
      </w:r>
      <w:r>
        <w:rPr>
          <w:rFonts w:hint="eastAsia"/>
          <w:b/>
          <w:bCs/>
          <w:sz w:val="32"/>
          <w:szCs w:val="32"/>
          <w:shd w:val="clear" w:color="auto" w:fill="FFFFFF"/>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_Toc17804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清华大学发布首份文化经济报告</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_Toc20883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提出构建文化经济学学科</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_Toc20883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_Toc32397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上海交通大学整合学科</w:t>
      </w:r>
      <w:r>
        <w:rPr>
          <w:rFonts w:hint="eastAsia" w:eastAsia="PMingLiU" w:asciiTheme="minorEastAsia" w:hAnsiTheme="minorEastAsia" w:cstheme="minorEastAsia"/>
          <w:sz w:val="28"/>
          <w:szCs w:val="28"/>
          <w:lang w:val="en-US" w:eastAsia="zh-TW"/>
        </w:rPr>
        <w:t xml:space="preserve"> </w:t>
      </w:r>
      <w:r>
        <w:rPr>
          <w:rFonts w:hint="eastAsia" w:asciiTheme="minorEastAsia" w:hAnsiTheme="minorEastAsia" w:eastAsiaTheme="minorEastAsia" w:cstheme="minorEastAsia"/>
          <w:sz w:val="28"/>
          <w:szCs w:val="28"/>
          <w:lang w:val="en-US" w:eastAsia="zh-CN"/>
        </w:rPr>
        <w:t>建创新设计一流学科群</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_Toc32397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b/>
          <w:bCs/>
          <w:sz w:val="32"/>
          <w:szCs w:val="32"/>
          <w:shd w:val="clear" w:color="auto" w:fill="FFFFFF"/>
          <w:lang w:val="en-US" w:eastAsia="zh-CN"/>
        </w:rPr>
        <w:fldChar w:fldCharType="begin"/>
      </w:r>
      <w:r>
        <w:rPr>
          <w:rFonts w:hint="eastAsia"/>
          <w:b/>
          <w:bCs/>
          <w:sz w:val="32"/>
          <w:szCs w:val="32"/>
          <w:shd w:val="clear" w:color="auto" w:fill="FFFFFF"/>
          <w:lang w:val="en-US" w:eastAsia="zh-CN"/>
        </w:rPr>
        <w:instrText xml:space="preserve"> HYPERLINK \l _Toc6675 </w:instrText>
      </w:r>
      <w:r>
        <w:rPr>
          <w:rFonts w:hint="eastAsia"/>
          <w:b/>
          <w:bCs/>
          <w:sz w:val="32"/>
          <w:szCs w:val="32"/>
          <w:shd w:val="clear" w:color="auto" w:fill="FFFFFF"/>
          <w:lang w:val="en-US" w:eastAsia="zh-CN"/>
        </w:rPr>
        <w:fldChar w:fldCharType="separate"/>
      </w:r>
      <w:r>
        <w:rPr>
          <w:rFonts w:hint="eastAsia"/>
          <w:b/>
          <w:bCs/>
          <w:sz w:val="32"/>
          <w:szCs w:val="32"/>
          <w:shd w:val="clear" w:color="auto" w:fill="FFFFFF"/>
          <w:lang w:val="en-US" w:eastAsia="zh-CN"/>
        </w:rPr>
        <w:t>【海外来风】</w:t>
      </w:r>
      <w:r>
        <w:rPr>
          <w:rFonts w:hint="eastAsia"/>
          <w:b/>
          <w:bCs/>
          <w:sz w:val="32"/>
          <w:szCs w:val="32"/>
          <w:shd w:val="clear" w:color="auto" w:fill="FFFFFF"/>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_Toc799 </w:instrText>
      </w:r>
      <w:r>
        <w:rPr>
          <w:rFonts w:hint="eastAsia" w:asciiTheme="minorEastAsia" w:hAnsiTheme="minorEastAsia" w:eastAsiaTheme="minorEastAsia" w:cstheme="minorEastAsia"/>
          <w:sz w:val="28"/>
          <w:szCs w:val="28"/>
        </w:rPr>
        <w:fldChar w:fldCharType="separate"/>
      </w:r>
      <w:r>
        <w:rPr>
          <w:rFonts w:hint="default" w:asciiTheme="minorEastAsia" w:hAnsiTheme="minorEastAsia" w:eastAsiaTheme="minorEastAsia" w:cstheme="minorEastAsia"/>
          <w:sz w:val="28"/>
          <w:szCs w:val="28"/>
          <w:lang w:val="en-US" w:eastAsia="zh-CN"/>
        </w:rPr>
        <w:t>中英将合作建立8个培训中心</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_Toc799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_Toc5848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欧盟建议增加研究领域以及</w:t>
      </w:r>
      <w:r>
        <w:rPr>
          <w:rFonts w:hint="default" w:asciiTheme="minorEastAsia" w:hAnsiTheme="minorEastAsia" w:eastAsiaTheme="minorEastAsia" w:cstheme="minorEastAsia"/>
          <w:sz w:val="28"/>
          <w:szCs w:val="28"/>
          <w:lang w:val="en-US" w:eastAsia="zh-CN"/>
        </w:rPr>
        <w:t>Erasmus+</w:t>
      </w:r>
      <w:r>
        <w:rPr>
          <w:rFonts w:hint="eastAsia" w:asciiTheme="minorEastAsia" w:hAnsiTheme="minorEastAsia" w:eastAsiaTheme="minorEastAsia" w:cstheme="minorEastAsia"/>
          <w:sz w:val="28"/>
          <w:szCs w:val="28"/>
          <w:lang w:val="en-US" w:eastAsia="zh-CN"/>
        </w:rPr>
        <w:t>高等教育国际交流项目预算</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_Toc5848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rPr>
      </w:pPr>
      <w:r>
        <w:rPr>
          <w:rFonts w:hint="eastAsia"/>
          <w:b/>
          <w:bCs/>
          <w:sz w:val="32"/>
          <w:szCs w:val="32"/>
          <w:shd w:val="clear" w:color="auto" w:fill="FFFFFF"/>
          <w:lang w:val="en-US" w:eastAsia="zh-CN"/>
        </w:rPr>
        <w:fldChar w:fldCharType="begin"/>
      </w:r>
      <w:r>
        <w:rPr>
          <w:rFonts w:hint="eastAsia"/>
          <w:b/>
          <w:bCs/>
          <w:sz w:val="32"/>
          <w:szCs w:val="32"/>
          <w:shd w:val="clear" w:color="auto" w:fill="FFFFFF"/>
          <w:lang w:val="en-US" w:eastAsia="zh-CN"/>
        </w:rPr>
        <w:instrText xml:space="preserve"> HYPERLINK \l _Toc17543 </w:instrText>
      </w:r>
      <w:r>
        <w:rPr>
          <w:rFonts w:hint="eastAsia"/>
          <w:b/>
          <w:bCs/>
          <w:sz w:val="32"/>
          <w:szCs w:val="32"/>
          <w:shd w:val="clear" w:color="auto" w:fill="FFFFFF"/>
          <w:lang w:val="en-US" w:eastAsia="zh-CN"/>
        </w:rPr>
        <w:fldChar w:fldCharType="separate"/>
      </w:r>
      <w:r>
        <w:rPr>
          <w:rFonts w:hint="eastAsia"/>
          <w:b/>
          <w:bCs/>
          <w:sz w:val="32"/>
          <w:szCs w:val="32"/>
          <w:shd w:val="clear" w:color="auto" w:fill="FFFFFF"/>
          <w:lang w:val="en-US" w:eastAsia="zh-CN"/>
        </w:rPr>
        <w:t>【经典导读】</w:t>
      </w:r>
      <w:r>
        <w:rPr>
          <w:rFonts w:hint="eastAsia"/>
          <w:b/>
          <w:bCs/>
          <w:sz w:val="32"/>
          <w:szCs w:val="32"/>
          <w:shd w:val="clear" w:color="auto" w:fill="FFFFFF"/>
          <w:lang w:val="en-US" w:eastAsia="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_Toc27535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高等教育与就业力</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整合学习与工作的新模式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_Toc27535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80" w:lineRule="auto"/>
        <w:ind w:left="0" w:leftChars="0" w:right="0" w:rightChars="0" w:firstLine="0" w:firstLineChars="0"/>
        <w:textAlignment w:val="auto"/>
      </w:pPr>
      <w:r>
        <w:rPr>
          <w:rFonts w:hint="eastAsia" w:asciiTheme="minorEastAsia" w:hAnsiTheme="minorEastAsia" w:eastAsiaTheme="minorEastAsia" w:cstheme="minorEastAsia"/>
          <w:sz w:val="28"/>
          <w:szCs w:val="28"/>
        </w:rPr>
        <w:fldChar w:fldCharType="end"/>
      </w:r>
    </w:p>
    <w:p/>
    <w:p/>
    <w:p/>
    <w:p/>
    <w:p/>
    <w:p/>
    <w:p/>
    <w:p/>
    <w:p/>
    <w:p/>
    <w:p/>
    <w:p/>
    <w:p/>
    <w:p/>
    <w:p>
      <w:pPr>
        <w:sectPr>
          <w:footerReference r:id="rId4" w:type="default"/>
          <w:pgSz w:w="11906" w:h="16838"/>
          <w:pgMar w:top="1440" w:right="1800" w:bottom="1440" w:left="1800" w:header="851" w:footer="992" w:gutter="0"/>
          <w:pgNumType w:fmt="decimal" w:start="1"/>
          <w:cols w:space="425" w:num="1"/>
          <w:docGrid w:type="lines" w:linePitch="312" w:charSpace="0"/>
        </w:sectPr>
      </w:pPr>
    </w:p>
    <w:p/>
    <w:p>
      <w:pPr>
        <w:rPr>
          <w:color w:val="4B4B4B"/>
          <w:sz w:val="36"/>
          <w:szCs w:val="36"/>
          <w:shd w:val="clear" w:color="auto" w:fill="FFFFFF"/>
        </w:rPr>
      </w:pPr>
      <w:r>
        <w:rPr>
          <w:color w:val="4B4B4B"/>
          <w:sz w:val="36"/>
          <w:szCs w:val="36"/>
          <w:shd w:val="clear" w:color="auto" w:fill="FFFFFF"/>
        </w:rPr>
        <w:t>【</w:t>
      </w:r>
      <w:r>
        <w:rPr>
          <w:rFonts w:hint="eastAsia"/>
          <w:color w:val="4B4B4B"/>
          <w:sz w:val="36"/>
          <w:szCs w:val="36"/>
          <w:shd w:val="clear" w:color="auto" w:fill="FFFFFF"/>
          <w:lang w:eastAsia="zh-CN"/>
        </w:rPr>
        <w:t>信息</w:t>
      </w:r>
      <w:r>
        <w:rPr>
          <w:color w:val="4B4B4B"/>
          <w:sz w:val="36"/>
          <w:szCs w:val="36"/>
          <w:shd w:val="clear" w:color="auto" w:fill="FFFFFF"/>
        </w:rPr>
        <w:t>速递】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625" w:afterLines="200" w:afterAutospacing="0" w:line="855" w:lineRule="atLeast"/>
        <w:ind w:left="0" w:right="0" w:firstLine="0"/>
        <w:jc w:val="center"/>
        <w:textAlignment w:val="auto"/>
        <w:outlineLvl w:val="0"/>
        <w:rPr>
          <w:rFonts w:hint="eastAsia" w:ascii="宋体" w:hAnsi="宋体" w:eastAsia="宋体" w:cs="宋体"/>
          <w:b/>
          <w:kern w:val="0"/>
          <w:sz w:val="36"/>
          <w:szCs w:val="36"/>
          <w:lang w:val="en-US" w:eastAsia="zh-CN" w:bidi="ar"/>
        </w:rPr>
      </w:pPr>
      <w:bookmarkStart w:id="2" w:name="_Toc2533"/>
      <w:r>
        <w:rPr>
          <w:rFonts w:hint="eastAsia" w:ascii="宋体" w:hAnsi="宋体" w:eastAsia="宋体" w:cs="宋体"/>
          <w:b/>
          <w:kern w:val="0"/>
          <w:sz w:val="36"/>
          <w:szCs w:val="36"/>
          <w:lang w:val="en-US" w:eastAsia="zh-CN" w:bidi="ar"/>
        </w:rPr>
        <w:t>教育部党组2018年教育巡视工作正式启动</w:t>
      </w:r>
      <w:bookmarkEnd w:id="2"/>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outlineLvl w:val="9"/>
      </w:pPr>
      <w:r>
        <w:t>4月11日，教育部党组在京召开巡视工作动员部署会，学习贯彻习近平新时代中国特色社会主义思想和党的十九大精神，启动新一轮巡视，对2018年上半年巡视工作作动员部署。教育部党组书记、部长陈宝生出席会议并讲话。他强调，党的十九大对巡视巡察工作提出了新的更高要求，教育系统要紧密团结在以习近平同志为核心的党中央周围，始终保持永远在路上的执着和韧劲，不断深化政治巡视巡察，突出抓巡视整改，为迎接新一轮中央巡视打好基础、做好准备，推动教育系统全面从严治党向纵深发展。</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outlineLvl w:val="9"/>
      </w:pPr>
      <w:r>
        <w:rPr>
          <w:rFonts w:hint="eastAsia"/>
          <w:lang w:eastAsia="zh-CN"/>
        </w:rPr>
        <w:t>本次</w:t>
      </w:r>
      <w:r>
        <w:t>会议指出，巡视是全面从严治党的重大举措，是党内监督的战略性制度安排。以习近平同志为核心的党中央高度重视巡视工作，形成了习近平巡视工作思想，成为习近平新时代中国特色社会主义思想的重要内容，为做好新时代巡视工作提供了根本遵循。教育系统要深入学习贯彻党的十九大精神和习近平巡视工作思想，从定位、方式、目的、要求上准确把握中央新精神新部署新要求，提高巡视工作政治站位，强化“四个意识”，体现“四个服务”，确保教育系统始终成为自觉维护以习近平同志为核心的党中央权威和集中统一领导的坚强阵地。</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outlineLvl w:val="9"/>
        <w:rPr>
          <w:rFonts w:hint="eastAsia" w:eastAsia="PMingLiU"/>
          <w:lang w:val="en-US" w:eastAsia="zh-TW"/>
        </w:rPr>
      </w:pPr>
      <w:r>
        <w:t>教育部党组成员、中央纪委驻教育部纪检组组长吴道槐主持会议并宣布了教育部党组聘任巡视专员决定和2018年第一轮巡视组长、巡视整改督查组组长授权任职及任务分工决定。教育部党组巡视专员，教育部党组巡视组、巡视整改督察组全体成员，教育部党组巡视工作领导小组成员单位负责人参加会议。</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outlineLvl w:val="9"/>
        <w:rPr>
          <w:rFonts w:hint="eastAsia"/>
          <w:lang w:val="en-US" w:eastAsia="zh-CN"/>
        </w:rPr>
      </w:pPr>
      <w:r>
        <w:rPr>
          <w:rFonts w:hint="eastAsia"/>
          <w:lang w:eastAsia="zh-CN"/>
        </w:rPr>
        <w:t>（来源：</w:t>
      </w:r>
      <w:r>
        <w:rPr>
          <w:rFonts w:hint="eastAsia"/>
          <w:lang w:eastAsia="zh-CN"/>
        </w:rPr>
        <w:fldChar w:fldCharType="begin"/>
      </w:r>
      <w:r>
        <w:rPr>
          <w:rFonts w:hint="eastAsia"/>
          <w:lang w:eastAsia="zh-CN"/>
        </w:rPr>
        <w:instrText xml:space="preserve"> HYPERLINK "http://www.moe.gov.cn/jyb_xwfb/gzdt_gzdt/moe_1485/201804/t20180412_332943.html" </w:instrText>
      </w:r>
      <w:r>
        <w:rPr>
          <w:rFonts w:hint="eastAsia"/>
          <w:lang w:eastAsia="zh-CN"/>
        </w:rPr>
        <w:fldChar w:fldCharType="separate"/>
      </w:r>
      <w:r>
        <w:rPr>
          <w:rStyle w:val="12"/>
          <w:rFonts w:hint="eastAsia"/>
          <w:lang w:eastAsia="zh-CN"/>
        </w:rPr>
        <w:t>教育部网站</w:t>
      </w:r>
      <w:r>
        <w:rPr>
          <w:rFonts w:hint="eastAsia"/>
          <w:lang w:eastAsia="zh-CN"/>
        </w:rPr>
        <w:fldChar w:fldCharType="end"/>
      </w:r>
      <w:r>
        <w:rPr>
          <w:rFonts w:hint="eastAsia"/>
          <w:lang w:eastAsia="zh-CN"/>
        </w:rPr>
        <w:t>，</w:t>
      </w:r>
      <w:r>
        <w:rPr>
          <w:rFonts w:hint="eastAsia"/>
          <w:lang w:val="en-US" w:eastAsia="zh-CN"/>
        </w:rPr>
        <w:t>2018年04月12日）</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outlineLvl w:val="9"/>
        <w:rPr>
          <w:rFonts w:hint="eastAsia"/>
          <w:lang w:val="en-US" w:eastAsia="zh-CN"/>
        </w:rPr>
      </w:pPr>
      <w:r>
        <w:rPr>
          <w:rFonts w:hint="eastAsia"/>
          <w:lang w:val="en-US" w:eastAsia="zh-CN"/>
        </w:rPr>
        <w:fldChar w:fldCharType="begin"/>
      </w:r>
      <w:r>
        <w:rPr>
          <w:rFonts w:hint="eastAsia"/>
          <w:lang w:val="en-US" w:eastAsia="zh-CN"/>
        </w:rPr>
        <w:instrText xml:space="preserve"> HYPERLINK "http://www.moe.gov.cn/jyb_xwfb/gzdt_gzdt/moe_1485/201804/t20180412_332943.html" </w:instrText>
      </w:r>
      <w:r>
        <w:rPr>
          <w:rFonts w:hint="eastAsia"/>
          <w:lang w:val="en-US" w:eastAsia="zh-CN"/>
        </w:rPr>
        <w:fldChar w:fldCharType="separate"/>
      </w:r>
      <w:r>
        <w:rPr>
          <w:rStyle w:val="13"/>
          <w:rFonts w:hint="eastAsia"/>
          <w:lang w:val="en-US" w:eastAsia="zh-CN"/>
        </w:rPr>
        <w:t>http://www.moe.gov.cn/jyb_xwfb/gzdt_gzdt/moe_1485/201804/t20180412_332943.html</w:t>
      </w:r>
      <w:r>
        <w:rPr>
          <w:rFonts w:hint="eastAsia"/>
          <w:lang w:val="en-US" w:eastAsia="zh-CN"/>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outlineLvl w:val="9"/>
        <w:rPr>
          <w:rFonts w:hint="eastAsia"/>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625" w:afterLines="200" w:afterAutospacing="0" w:line="855" w:lineRule="atLeast"/>
        <w:ind w:left="0" w:right="0" w:firstLine="0"/>
        <w:jc w:val="center"/>
        <w:textAlignment w:val="auto"/>
        <w:outlineLvl w:val="0"/>
        <w:rPr>
          <w:rFonts w:hint="eastAsia" w:ascii="宋体" w:hAnsi="宋体" w:eastAsia="宋体" w:cs="宋体"/>
          <w:b/>
          <w:kern w:val="0"/>
          <w:sz w:val="36"/>
          <w:szCs w:val="36"/>
          <w:lang w:val="en-US" w:eastAsia="zh-CN" w:bidi="ar"/>
        </w:rPr>
      </w:pPr>
      <w:bookmarkStart w:id="3" w:name="_Toc5300"/>
      <w:r>
        <w:rPr>
          <w:rFonts w:hint="eastAsia" w:ascii="宋体" w:hAnsi="宋体" w:eastAsia="宋体" w:cs="宋体"/>
          <w:b/>
          <w:kern w:val="0"/>
          <w:sz w:val="36"/>
          <w:szCs w:val="36"/>
          <w:lang w:val="en-US" w:eastAsia="zh-CN" w:bidi="ar"/>
        </w:rPr>
        <w:t>国务院：加大对科技成果转化的政策激励</w:t>
      </w:r>
      <w:bookmarkEnd w:id="3"/>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outlineLvl w:val="9"/>
      </w:pPr>
      <w:r>
        <w:rPr>
          <w:rFonts w:hint="eastAsia"/>
        </w:rPr>
        <w:t>国务院总理李克强4月18日主持召开国务院常务会议，确定推行终身职业技能培训制度的政策措施，提高劳动者素质、促进高质量发展；决定对职务科技成果转化获得的现金奖励实行个人所得税优惠，使创新成果更好服务发展和民生。</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outlineLvl w:val="9"/>
        <w:rPr>
          <w:rFonts w:hint="eastAsia"/>
        </w:rPr>
      </w:pPr>
      <w:r>
        <w:rPr>
          <w:rFonts w:hint="eastAsia"/>
        </w:rPr>
        <w:t>会议指出，加大对科技成果转化的政策激励，有利于更大激发创新活力，提升经济竞争力，促进民生改善。会议决定，在落实好科技人员股权奖励递延纳税优惠政策的同时，对因职务科技成果转化获得的现金奖励给予税收优惠。具体是：对依法批准设立的非营利性科研机构、高校等单位的科技人员，通过科研与技术开发所创造的专利技术、计算机软件著作权、生物医药新品种等职务创新成果，采取转让、许可方式进行成果转化的，在相关单位取得转化收入后三年内发放的现金奖励，减半计入科技人员当月个人工资薪金所得计征个人所得税，减轻税收负担，促进科技成果转化提速。</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outlineLvl w:val="9"/>
        <w:rPr>
          <w:rFonts w:hint="eastAsia"/>
          <w:lang w:val="en-US" w:eastAsia="zh-CN"/>
        </w:rPr>
      </w:pPr>
      <w:r>
        <w:rPr>
          <w:rFonts w:hint="eastAsia"/>
          <w:lang w:val="en-US" w:eastAsia="zh-CN"/>
        </w:rPr>
        <w:t xml:space="preserve"> （来源：</w:t>
      </w:r>
      <w:r>
        <w:rPr>
          <w:rFonts w:hint="eastAsia"/>
          <w:lang w:val="en-US" w:eastAsia="zh-CN"/>
        </w:rPr>
        <w:fldChar w:fldCharType="begin"/>
      </w:r>
      <w:r>
        <w:rPr>
          <w:rFonts w:hint="eastAsia"/>
          <w:lang w:val="en-US" w:eastAsia="zh-CN"/>
        </w:rPr>
        <w:instrText xml:space="preserve"> HYPERLINK "http://finance.people.com.cn/n1/2018/0419/c1004-29936117.html" </w:instrText>
      </w:r>
      <w:r>
        <w:rPr>
          <w:rFonts w:hint="eastAsia"/>
          <w:lang w:val="en-US" w:eastAsia="zh-CN"/>
        </w:rPr>
        <w:fldChar w:fldCharType="separate"/>
      </w:r>
      <w:r>
        <w:rPr>
          <w:rStyle w:val="13"/>
          <w:rFonts w:hint="eastAsia"/>
          <w:lang w:val="en-US" w:eastAsia="zh-CN"/>
        </w:rPr>
        <w:t>人民网</w:t>
      </w:r>
      <w:r>
        <w:rPr>
          <w:rFonts w:hint="eastAsia"/>
          <w:lang w:val="en-US" w:eastAsia="zh-CN"/>
        </w:rPr>
        <w:fldChar w:fldCharType="end"/>
      </w:r>
      <w:r>
        <w:rPr>
          <w:rFonts w:hint="eastAsia"/>
          <w:lang w:val="en-US" w:eastAsia="zh-CN"/>
        </w:rPr>
        <w:t>，2018年4月19日）</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240" w:firstLineChars="100"/>
        <w:textAlignment w:val="auto"/>
        <w:outlineLvl w:val="9"/>
        <w:rPr>
          <w:rFonts w:hint="eastAsia"/>
          <w:color w:val="0000FF"/>
          <w:u w:val="single"/>
          <w:lang w:val="en-US" w:eastAsia="zh-CN"/>
        </w:rPr>
      </w:pPr>
      <w:r>
        <w:rPr>
          <w:rFonts w:hint="eastAsia"/>
          <w:color w:val="0000FF"/>
          <w:u w:val="single"/>
          <w:lang w:val="en-US" w:eastAsia="zh-CN"/>
        </w:rPr>
        <w:fldChar w:fldCharType="begin"/>
      </w:r>
      <w:r>
        <w:rPr>
          <w:rFonts w:hint="eastAsia"/>
          <w:color w:val="0000FF"/>
          <w:u w:val="single"/>
          <w:lang w:val="en-US" w:eastAsia="zh-CN"/>
        </w:rPr>
        <w:instrText xml:space="preserve"> HYPERLINK "http://finance.people.com.cn/n1/2018/0419/c1004-29936117.html" </w:instrText>
      </w:r>
      <w:r>
        <w:rPr>
          <w:rFonts w:hint="eastAsia"/>
          <w:color w:val="0000FF"/>
          <w:u w:val="single"/>
          <w:lang w:val="en-US" w:eastAsia="zh-CN"/>
        </w:rPr>
        <w:fldChar w:fldCharType="separate"/>
      </w:r>
      <w:r>
        <w:rPr>
          <w:rStyle w:val="12"/>
          <w:rFonts w:hint="eastAsia"/>
          <w:color w:val="0000FF"/>
          <w:lang w:val="en-US" w:eastAsia="zh-CN"/>
        </w:rPr>
        <w:t>http://finance.people.com.cn/n1/2018/0419/c1004-29936117.html</w:t>
      </w:r>
      <w:r>
        <w:rPr>
          <w:rFonts w:hint="eastAsia"/>
          <w:color w:val="0000FF"/>
          <w:u w:val="single"/>
          <w:lang w:val="en-US" w:eastAsia="zh-CN"/>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240" w:firstLineChars="100"/>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outlineLvl w:val="9"/>
        <w:rPr>
          <w:rFonts w:hint="eastAsia"/>
          <w:lang w:val="en-US" w:eastAsia="zh-CN"/>
        </w:rPr>
      </w:pPr>
    </w:p>
    <w:p>
      <w:pPr>
        <w:widowControl/>
        <w:spacing w:beforeAutospacing="0" w:afterLines="100" w:afterAutospacing="0" w:line="480" w:lineRule="atLeast"/>
        <w:jc w:val="both"/>
        <w:outlineLvl w:val="9"/>
        <w:rPr>
          <w:color w:val="4B4B4B"/>
          <w:sz w:val="36"/>
          <w:szCs w:val="36"/>
          <w:shd w:val="clear" w:color="auto" w:fill="FFFFFF"/>
        </w:rPr>
      </w:pPr>
      <w:bookmarkStart w:id="4" w:name="_Toc9689"/>
      <w:bookmarkStart w:id="5" w:name="_Toc26396"/>
      <w:r>
        <w:rPr>
          <w:color w:val="4B4B4B"/>
          <w:sz w:val="36"/>
          <w:szCs w:val="36"/>
          <w:shd w:val="clear" w:color="auto" w:fill="FFFFFF"/>
        </w:rPr>
        <w:t>【高教视点】</w:t>
      </w:r>
      <w:bookmarkEnd w:id="4"/>
      <w:bookmarkEnd w:id="5"/>
    </w:p>
    <w:p>
      <w:pPr>
        <w:pStyle w:val="2"/>
        <w:keepNext w:val="0"/>
        <w:keepLines w:val="0"/>
        <w:pageBreakBefore w:val="0"/>
        <w:widowControl/>
        <w:kinsoku/>
        <w:wordWrap/>
        <w:overflowPunct/>
        <w:topLinePunct w:val="0"/>
        <w:autoSpaceDE/>
        <w:autoSpaceDN/>
        <w:bidi w:val="0"/>
        <w:adjustRightInd/>
        <w:snapToGrid/>
        <w:spacing w:beforeAutospacing="0" w:after="625" w:afterLines="200" w:afterAutospacing="0" w:line="480" w:lineRule="atLeast"/>
        <w:jc w:val="center"/>
        <w:textAlignment w:val="auto"/>
        <w:outlineLvl w:val="0"/>
        <w:rPr>
          <w:rFonts w:hint="eastAsia" w:ascii="宋体" w:hAnsi="宋体" w:eastAsia="宋体" w:cs="宋体"/>
          <w:b/>
          <w:kern w:val="0"/>
          <w:sz w:val="36"/>
          <w:szCs w:val="36"/>
          <w:lang w:val="en-US" w:eastAsia="zh-CN" w:bidi="ar"/>
        </w:rPr>
      </w:pPr>
      <w:bookmarkStart w:id="6" w:name="_Toc30226"/>
      <w:r>
        <w:rPr>
          <w:rFonts w:hint="eastAsia" w:ascii="宋体" w:hAnsi="宋体" w:eastAsia="宋体" w:cs="宋体"/>
          <w:b/>
          <w:kern w:val="0"/>
          <w:sz w:val="36"/>
          <w:szCs w:val="36"/>
          <w:lang w:val="en-US" w:eastAsia="zh-CN" w:bidi="ar"/>
        </w:rPr>
        <w:t>从美国高校看“四个回归”</w:t>
      </w:r>
      <w:bookmarkEnd w:id="6"/>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2" w:firstLineChars="200"/>
        <w:textAlignment w:val="auto"/>
        <w:outlineLvl w:val="9"/>
        <w:rPr>
          <w:rFonts w:hint="eastAsia"/>
        </w:rPr>
      </w:pPr>
      <w:r>
        <w:rPr>
          <w:rFonts w:hint="eastAsia"/>
          <w:b/>
          <w:bCs/>
        </w:rPr>
        <w:t>一要回归常识，强化通识教育、为所有学生的全面发展夯实基础。</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rPr>
      </w:pPr>
      <w:r>
        <w:rPr>
          <w:rFonts w:hint="eastAsia"/>
        </w:rPr>
        <w:t>为学生的长远发展奠定坚实的基础，这是美国高等教育一直所坚持的，也正是国内高等教育所缺失的。虽然也有争议，但美国高校普遍重视通识教育，将其作为人才培养最重要、最根本的措施。其基本做法是：一是注重价值塑造，包括公民意识培养，健全人格养成和人生目标树立。二是注重能力培养，包括勤奋、韧性、勇气、好奇心、想象力、批判性思维等品质与能力。三是注重核心知识获取，包括历史知识和现代知识，本国的和世界的，文科的和理科的，等等。</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rPr>
      </w:pPr>
      <w:r>
        <w:rPr>
          <w:rFonts w:hint="eastAsia"/>
        </w:rPr>
        <w:t>反观国内部分高校，受应试教育和就业教育的影响，在课程设置上，没有把素质教育和人的全面发展摆在首要的位置；在师资配备上，过分强调科研能力，而忽视了教育教学能力的提升；在评价指标上，将就业率、考研率等指标与招生、专业设置、教学评估、业绩考核等进行挂钩，行政干预过多。这样培养出的学生知识结构不全面、视野狭窄、社会责任感不强，大力加强通识教育、提高综合素质教育应作为深化人才培养和课程体系改革的当务之急和重中之重，须尽快从根本上予以改变。</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2" w:firstLineChars="200"/>
        <w:textAlignment w:val="auto"/>
        <w:outlineLvl w:val="9"/>
        <w:rPr>
          <w:rFonts w:hint="eastAsia"/>
          <w:b/>
          <w:bCs/>
        </w:rPr>
      </w:pPr>
      <w:r>
        <w:rPr>
          <w:rFonts w:hint="eastAsia"/>
          <w:b/>
          <w:bCs/>
        </w:rPr>
        <w:t>二要回归初心，充分发挥基层院系和专业教师在学术上的重要作用，催生学校持续发展的内生动力。</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rPr>
      </w:pPr>
      <w:r>
        <w:rPr>
          <w:rFonts w:hint="eastAsia"/>
        </w:rPr>
        <w:t>在美国高校，作为基层学术组织的院系在学校事务中具有广泛的学术自主权，在教学改革、课程设置、学位授予和学术活动的开展等学术方面职权很大，用人权、财务权都保持相对的独立性，院系完全可以决定初级科研人员的聘用事宜，对副教授以上人员的聘用和晋升也可以发挥很大的影响，甚至学校对于系主任的任免，都得事先与教师协商讨论。</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rPr>
      </w:pPr>
      <w:r>
        <w:rPr>
          <w:rFonts w:hint="eastAsia"/>
        </w:rPr>
        <w:t>而国内高校的行政权力占据主导地位，校长不仅是最高行政权力的代表，还是学术权力的核心，除个别领域如职称评审、学位授予由学术机构负责外，高校的学术权力在很大程度上被行政权力所取代；同时，院系作为基层单位，要在学校的集中领导和整体部署下开展工作，在人事、财务、资源配置等方面缺乏相应的自主权，办学活力没有得到充分的激发。</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rPr>
      </w:pPr>
      <w:r>
        <w:rPr>
          <w:rFonts w:hint="eastAsia"/>
        </w:rPr>
        <w:t>专任教师和院系是培养人才的主力军，他们直接面对的是学生，直接、具体地履行着全面贯彻党的教育方针，落实立德树人的根本任务。他们对学生情况以及存在的问题具有最大的发言权。只有他们的作用发挥好了，高校的内涵发展才有坚实的基础。</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2" w:firstLineChars="200"/>
        <w:textAlignment w:val="auto"/>
        <w:outlineLvl w:val="9"/>
        <w:rPr>
          <w:rFonts w:hint="eastAsia"/>
          <w:b/>
          <w:bCs/>
        </w:rPr>
      </w:pPr>
      <w:r>
        <w:rPr>
          <w:rFonts w:hint="eastAsia"/>
          <w:b/>
          <w:bCs/>
        </w:rPr>
        <w:t>三要回归本分，培养批判性思维，增强学生辨别是非、求实创新的基本素质。</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rPr>
      </w:pPr>
      <w:r>
        <w:rPr>
          <w:rFonts w:hint="eastAsia"/>
        </w:rPr>
        <w:t>美国各级各类高校都非常重视学习方式、方法的培养以及多元文化的灌输，重视课堂互动和交流，培养学生理性和客观的思维能力。</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rPr>
      </w:pPr>
      <w:r>
        <w:rPr>
          <w:rFonts w:hint="eastAsia"/>
        </w:rPr>
        <w:t>美国高校确立了“以学生为中心”的教育理念，通过采用启发诱导式教学法、介入式案例教学法、以项目带动的批判性思维教学法和“切块拼接式”学习法，调动学生的积极性，引导鼓励学生从多角度进行理性思考，对通常被接受的结论提出疑问和挑战，特别注重培养学生用分析性、创造性、建设性的方式对疑问和挑战提出新解释、做出新判断。</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2" w:firstLineChars="200"/>
        <w:textAlignment w:val="auto"/>
        <w:outlineLvl w:val="9"/>
        <w:rPr>
          <w:rFonts w:hint="eastAsia"/>
          <w:b/>
          <w:bCs/>
        </w:rPr>
      </w:pPr>
      <w:r>
        <w:rPr>
          <w:rFonts w:hint="eastAsia"/>
          <w:b/>
          <w:bCs/>
        </w:rPr>
        <w:t>四要回归梦想，扎根中国大地，开拓创新进取，办好人民满意的大学。</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rPr>
      </w:pPr>
      <w:r>
        <w:rPr>
          <w:rFonts w:hint="eastAsia"/>
        </w:rPr>
        <w:t>教育梦就是报国梦、强国梦，具体体现就是“双一流”建设。习近平总书记在党的十九大报告中指出，要不忘初心，牢记使命，为实现人民对美好生活的向往继续奋斗。那么对于高等教育而言，这个初心就是回归教育本质、提高培养质量，这个使命就是扎根中国大地、办人民满意的大学。</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rPr>
      </w:pPr>
      <w:r>
        <w:rPr>
          <w:rFonts w:hint="eastAsia"/>
        </w:rPr>
        <w:t>目前中国高等教育正在面临由规模发展走向内涵发展、由高教大国走向高教强国的关键时期，发展速度、发展质量令世界为之赞叹、震惊。我们有理由、有信心、有希望，经过长期的努力，一定会实现高教强国的伟大梦想。但客观地看，由于具体国情、管理体制以及发展历史、发展阶段不同，我国高等教育整体发展距世界一流水平尚有差距。我们既不能妄自菲薄、悲观失望，更不能妄自尊大、盲目乐观，而是要坚定信心、脚踏实地，求真务实、开拓进取，注重内涵发展、着力体现特色，努力走出一条具有中国特色的高等教育发展之路。</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240" w:firstLineChars="100"/>
        <w:textAlignment w:val="auto"/>
        <w:outlineLvl w:val="9"/>
        <w:rPr>
          <w:rFonts w:hint="eastAsia"/>
          <w:lang w:eastAsia="zh-CN"/>
        </w:rPr>
      </w:pPr>
      <w:r>
        <w:rPr>
          <w:rFonts w:hint="eastAsia"/>
          <w:lang w:eastAsia="zh-CN"/>
        </w:rPr>
        <w:t>（来源：</w:t>
      </w:r>
      <w:r>
        <w:rPr>
          <w:rFonts w:hint="eastAsia"/>
        </w:rPr>
        <w:fldChar w:fldCharType="begin"/>
      </w:r>
      <w:r>
        <w:rPr>
          <w:rFonts w:hint="eastAsia"/>
        </w:rPr>
        <w:instrText xml:space="preserve"> HYPERLINK "http://www.jyb.cn/zgjyb/201805/t20180507_1065700.html" </w:instrText>
      </w:r>
      <w:r>
        <w:rPr>
          <w:rFonts w:hint="eastAsia"/>
        </w:rPr>
        <w:fldChar w:fldCharType="separate"/>
      </w:r>
      <w:r>
        <w:rPr>
          <w:rStyle w:val="13"/>
          <w:rFonts w:hint="eastAsia"/>
        </w:rPr>
        <w:t>中国教育报</w:t>
      </w:r>
      <w:r>
        <w:rPr>
          <w:rFonts w:hint="eastAsia"/>
        </w:rPr>
        <w:fldChar w:fldCharType="end"/>
      </w:r>
      <w:r>
        <w:rPr>
          <w:rFonts w:hint="eastAsia"/>
          <w:lang w:eastAsia="zh-CN"/>
        </w:rPr>
        <w:t>，</w:t>
      </w:r>
      <w:r>
        <w:rPr>
          <w:rFonts w:hint="eastAsia"/>
        </w:rPr>
        <w:t>2018年05月07日</w:t>
      </w:r>
      <w:r>
        <w:rPr>
          <w:rFonts w:hint="eastAsia"/>
          <w:lang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240" w:firstLineChars="100"/>
        <w:textAlignment w:val="auto"/>
        <w:outlineLvl w:val="9"/>
        <w:rPr>
          <w:rFonts w:hint="eastAsia"/>
          <w:lang w:val="en-US" w:eastAsia="zh-CN"/>
        </w:rPr>
      </w:pPr>
      <w:r>
        <w:rPr>
          <w:rFonts w:hint="eastAsia"/>
          <w:lang w:val="en-US" w:eastAsia="zh-CN"/>
        </w:rPr>
        <w:fldChar w:fldCharType="begin"/>
      </w:r>
      <w:r>
        <w:rPr>
          <w:rFonts w:hint="eastAsia"/>
          <w:lang w:val="en-US" w:eastAsia="zh-CN"/>
        </w:rPr>
        <w:instrText xml:space="preserve"> HYPERLINK "http://www.jyb.cn/zgjyb/201805/t20180507_1065700.html" </w:instrText>
      </w:r>
      <w:r>
        <w:rPr>
          <w:rFonts w:hint="eastAsia"/>
          <w:lang w:val="en-US" w:eastAsia="zh-CN"/>
        </w:rPr>
        <w:fldChar w:fldCharType="separate"/>
      </w:r>
      <w:r>
        <w:rPr>
          <w:rStyle w:val="13"/>
          <w:rFonts w:hint="eastAsia"/>
          <w:lang w:val="en-US" w:eastAsia="zh-CN"/>
        </w:rPr>
        <w:t>http://www.jyb.cn/zgjyb/201805/t20180507_1065700.html</w:t>
      </w:r>
      <w:r>
        <w:rPr>
          <w:rFonts w:hint="eastAsia"/>
          <w:lang w:val="en-US" w:eastAsia="zh-CN"/>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textAlignment w:val="auto"/>
        <w:outlineLvl w:val="9"/>
        <w:rPr>
          <w:rFonts w:hint="eastAsia"/>
          <w:lang w:val="en-US" w:eastAsia="zh-CN"/>
        </w:rPr>
      </w:pPr>
    </w:p>
    <w:p>
      <w:pPr>
        <w:widowControl/>
        <w:spacing w:beforeAutospacing="0" w:afterLines="100" w:afterAutospacing="0" w:line="480" w:lineRule="atLeast"/>
        <w:jc w:val="both"/>
        <w:outlineLvl w:val="9"/>
        <w:rPr>
          <w:color w:val="4B4B4B"/>
          <w:sz w:val="36"/>
          <w:szCs w:val="36"/>
          <w:shd w:val="clear" w:color="auto" w:fill="FFFFFF"/>
        </w:rPr>
      </w:pPr>
      <w:bookmarkStart w:id="7" w:name="_Toc2360"/>
      <w:r>
        <w:rPr>
          <w:color w:val="4B4B4B"/>
          <w:sz w:val="36"/>
          <w:szCs w:val="36"/>
          <w:shd w:val="clear" w:color="auto" w:fill="FFFFFF"/>
        </w:rPr>
        <w:t>【</w:t>
      </w:r>
      <w:r>
        <w:rPr>
          <w:rFonts w:hint="eastAsia"/>
          <w:color w:val="4B4B4B"/>
          <w:sz w:val="36"/>
          <w:szCs w:val="36"/>
          <w:shd w:val="clear" w:color="auto" w:fill="FFFFFF"/>
          <w:lang w:eastAsia="zh-CN"/>
        </w:rPr>
        <w:t>院校动态</w:t>
      </w:r>
      <w:r>
        <w:rPr>
          <w:color w:val="4B4B4B"/>
          <w:sz w:val="36"/>
          <w:szCs w:val="36"/>
          <w:shd w:val="clear" w:color="auto" w:fill="FFFFFF"/>
        </w:rPr>
        <w:t>】</w:t>
      </w:r>
      <w:bookmarkEnd w:id="7"/>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center"/>
        <w:textAlignment w:val="auto"/>
        <w:outlineLvl w:val="0"/>
        <w:rPr>
          <w:rFonts w:hint="eastAsia" w:ascii="宋体" w:hAnsi="宋体" w:eastAsia="宋体" w:cs="宋体"/>
          <w:b/>
          <w:kern w:val="0"/>
          <w:sz w:val="36"/>
          <w:szCs w:val="36"/>
          <w:lang w:val="en-US" w:eastAsia="zh-CN" w:bidi="ar"/>
        </w:rPr>
      </w:pPr>
      <w:bookmarkStart w:id="8" w:name="_Toc17804"/>
      <w:r>
        <w:rPr>
          <w:rFonts w:hint="eastAsia" w:ascii="宋体" w:hAnsi="宋体" w:eastAsia="宋体" w:cs="宋体"/>
          <w:b/>
          <w:kern w:val="0"/>
          <w:sz w:val="36"/>
          <w:szCs w:val="36"/>
          <w:lang w:val="en-US" w:eastAsia="zh-CN" w:bidi="ar"/>
        </w:rPr>
        <w:t>清华大学发布首份文化经济报告</w:t>
      </w:r>
      <w:bookmarkEnd w:id="8"/>
    </w:p>
    <w:p>
      <w:pPr>
        <w:pStyle w:val="9"/>
        <w:keepNext w:val="0"/>
        <w:keepLines w:val="0"/>
        <w:pageBreakBefore w:val="0"/>
        <w:widowControl/>
        <w:suppressLineNumbers w:val="0"/>
        <w:kinsoku/>
        <w:wordWrap/>
        <w:overflowPunct/>
        <w:topLinePunct w:val="0"/>
        <w:autoSpaceDE/>
        <w:autoSpaceDN/>
        <w:bidi w:val="0"/>
        <w:adjustRightInd/>
        <w:snapToGrid/>
        <w:spacing w:beforeAutospacing="0" w:after="625" w:afterLines="200" w:afterAutospacing="0" w:line="460" w:lineRule="exact"/>
        <w:jc w:val="center"/>
        <w:textAlignment w:val="auto"/>
        <w:outlineLvl w:val="0"/>
        <w:rPr>
          <w:rFonts w:hint="eastAsia" w:ascii="宋体" w:hAnsi="宋体" w:eastAsia="宋体" w:cs="宋体"/>
          <w:b/>
          <w:kern w:val="0"/>
          <w:sz w:val="36"/>
          <w:szCs w:val="36"/>
          <w:lang w:val="en-US" w:eastAsia="zh-CN" w:bidi="ar"/>
        </w:rPr>
      </w:pPr>
      <w:bookmarkStart w:id="9" w:name="_Toc20883"/>
      <w:r>
        <w:rPr>
          <w:rFonts w:hint="eastAsia" w:ascii="宋体" w:hAnsi="宋体" w:eastAsia="宋体" w:cs="宋体"/>
          <w:b/>
          <w:kern w:val="0"/>
          <w:sz w:val="36"/>
          <w:szCs w:val="36"/>
          <w:lang w:val="en-US" w:eastAsia="zh-CN" w:bidi="ar"/>
        </w:rPr>
        <w:t>提出构建文化经济学学科</w:t>
      </w:r>
      <w:bookmarkEnd w:id="9"/>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rPr>
      </w:pPr>
      <w:r>
        <w:rPr>
          <w:rFonts w:hint="eastAsia"/>
        </w:rPr>
        <w:t>4月15日，清华大学文化经济研究院课题组发布题为《构建推动国家发展与文化复兴的文化经济学》的研究报告。官方消息指，这是清华发布的首份文化经济报告。</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rPr>
      </w:pPr>
      <w:r>
        <w:rPr>
          <w:rFonts w:hint="eastAsia"/>
          <w:lang w:val="en-US" w:eastAsia="zh-CN"/>
        </w:rPr>
        <w:t xml:space="preserve">  </w:t>
      </w:r>
      <w:r>
        <w:rPr>
          <w:rFonts w:hint="eastAsia"/>
        </w:rPr>
        <w:t>清华大学文化经济研究院院长魏杰直言，成立研究院时目的很明确，就是“用经济方法研究文化问题”。</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rPr>
      </w:pPr>
      <w:r>
        <w:rPr>
          <w:rFonts w:hint="eastAsia"/>
        </w:rPr>
        <w:t>　据介绍，清华大学文化经济研究院下一步还将对文化经济学的具体问题展开深入研究，包括建立涵盖微观、中观、宏观三个维度的文化经济研究体系，对中国文化经济的发展现状进行系统梳理，对文化经济若干细分领域开展应用研究等，并发布一系列研究成果，支持中国文化经济健康成长，为国家发展与文化复兴提供助推。</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lang w:val="en-US" w:eastAsia="zh-CN"/>
        </w:rPr>
      </w:pPr>
      <w:r>
        <w:rPr>
          <w:rFonts w:hint="eastAsia"/>
          <w:lang w:val="en-US" w:eastAsia="zh-CN"/>
        </w:rPr>
        <w:t xml:space="preserve"> （来源：</w:t>
      </w:r>
      <w:r>
        <w:rPr>
          <w:rFonts w:hint="eastAsia"/>
          <w:lang w:val="en-US" w:eastAsia="zh-CN"/>
        </w:rPr>
        <w:fldChar w:fldCharType="begin"/>
      </w:r>
      <w:r>
        <w:rPr>
          <w:rFonts w:hint="eastAsia"/>
          <w:lang w:val="en-US" w:eastAsia="zh-CN"/>
        </w:rPr>
        <w:instrText xml:space="preserve"> HYPERLINK "http://www.chinanews.com/cul/2018/04-16/8492090.shtml" </w:instrText>
      </w:r>
      <w:r>
        <w:rPr>
          <w:rFonts w:hint="eastAsia"/>
          <w:lang w:val="en-US" w:eastAsia="zh-CN"/>
        </w:rPr>
        <w:fldChar w:fldCharType="separate"/>
      </w:r>
      <w:r>
        <w:rPr>
          <w:rStyle w:val="13"/>
          <w:rFonts w:hint="eastAsia"/>
          <w:lang w:val="en-US" w:eastAsia="zh-CN"/>
        </w:rPr>
        <w:t>中国新闻网</w:t>
      </w:r>
      <w:r>
        <w:rPr>
          <w:rFonts w:hint="eastAsia"/>
          <w:lang w:val="en-US" w:eastAsia="zh-CN"/>
        </w:rPr>
        <w:fldChar w:fldCharType="end"/>
      </w:r>
      <w:r>
        <w:rPr>
          <w:rFonts w:hint="eastAsia"/>
          <w:lang w:val="en-US" w:eastAsia="zh-CN"/>
        </w:rPr>
        <w:t>，2018年04月16日）</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lang w:val="en-US" w:eastAsia="zh-CN"/>
        </w:rPr>
      </w:pPr>
      <w:r>
        <w:rPr>
          <w:rFonts w:hint="eastAsia"/>
          <w:lang w:val="en-US" w:eastAsia="zh-CN"/>
        </w:rPr>
        <w:t xml:space="preserve"> </w:t>
      </w:r>
      <w:r>
        <w:rPr>
          <w:rFonts w:hint="eastAsia"/>
          <w:lang w:val="en-US" w:eastAsia="zh-CN"/>
        </w:rPr>
        <w:fldChar w:fldCharType="begin"/>
      </w:r>
      <w:r>
        <w:rPr>
          <w:rFonts w:hint="eastAsia"/>
          <w:lang w:val="en-US" w:eastAsia="zh-CN"/>
        </w:rPr>
        <w:instrText xml:space="preserve"> HYPERLINK "http://www.chinanews.com/cul/2018/04-16/8492090.shtml" </w:instrText>
      </w:r>
      <w:r>
        <w:rPr>
          <w:rFonts w:hint="eastAsia"/>
          <w:lang w:val="en-US" w:eastAsia="zh-CN"/>
        </w:rPr>
        <w:fldChar w:fldCharType="separate"/>
      </w:r>
      <w:r>
        <w:rPr>
          <w:rStyle w:val="13"/>
          <w:rFonts w:hint="eastAsia"/>
          <w:lang w:val="en-US" w:eastAsia="zh-CN"/>
        </w:rPr>
        <w:t>http://www.chinanews.com/cul/2018/04-16/8492090.shtml</w:t>
      </w:r>
      <w:r>
        <w:rPr>
          <w:rFonts w:hint="eastAsia"/>
          <w:lang w:val="en-US" w:eastAsia="zh-CN"/>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625" w:afterLines="200" w:afterAutospacing="0" w:line="460" w:lineRule="exact"/>
        <w:jc w:val="center"/>
        <w:textAlignment w:val="auto"/>
        <w:outlineLvl w:val="0"/>
        <w:rPr>
          <w:rFonts w:hint="eastAsia" w:ascii="宋体" w:hAnsi="宋体" w:eastAsia="宋体" w:cs="宋体"/>
          <w:b/>
          <w:kern w:val="0"/>
          <w:sz w:val="36"/>
          <w:szCs w:val="36"/>
          <w:lang w:val="en-US" w:eastAsia="zh-CN" w:bidi="ar"/>
        </w:rPr>
      </w:pPr>
      <w:bookmarkStart w:id="10" w:name="_Toc32397"/>
      <w:r>
        <w:rPr>
          <w:rFonts w:hint="eastAsia" w:ascii="宋体" w:hAnsi="宋体" w:eastAsia="宋体" w:cs="宋体"/>
          <w:b/>
          <w:kern w:val="0"/>
          <w:sz w:val="36"/>
          <w:szCs w:val="36"/>
          <w:lang w:val="en-US" w:eastAsia="zh-CN" w:bidi="ar"/>
        </w:rPr>
        <w:t>上海交通大学整合学科</w:t>
      </w:r>
      <w:r>
        <w:rPr>
          <w:rFonts w:hint="eastAsia" w:ascii="宋体" w:hAnsi="宋体" w:eastAsia="PMingLiU" w:cs="宋体"/>
          <w:b/>
          <w:kern w:val="0"/>
          <w:sz w:val="36"/>
          <w:szCs w:val="36"/>
          <w:lang w:val="en-US" w:eastAsia="zh-TW" w:bidi="ar"/>
        </w:rPr>
        <w:t xml:space="preserve"> </w:t>
      </w:r>
      <w:bookmarkStart w:id="14" w:name="_GoBack"/>
      <w:bookmarkEnd w:id="14"/>
      <w:r>
        <w:rPr>
          <w:rFonts w:hint="eastAsia" w:ascii="宋体" w:hAnsi="宋体" w:eastAsia="宋体" w:cs="宋体"/>
          <w:b/>
          <w:kern w:val="0"/>
          <w:sz w:val="36"/>
          <w:szCs w:val="36"/>
          <w:lang w:val="en-US" w:eastAsia="zh-CN" w:bidi="ar"/>
        </w:rPr>
        <w:t>建创新设计一流学科群</w:t>
      </w:r>
      <w:bookmarkEnd w:id="10"/>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default"/>
        </w:rPr>
      </w:pPr>
      <w:r>
        <w:rPr>
          <w:rFonts w:hint="default"/>
        </w:rPr>
        <w:t>上海交通大学对标国家创新发展战略和上海“设计之都”建设，将全校分散各处的设计系、建筑学系、园林科学与工程系等设计类学科重新整合，成立设计学院，重点建设“创新设计”一流学科群。</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default"/>
        </w:rPr>
      </w:pPr>
      <w:r>
        <w:rPr>
          <w:rFonts w:hint="default"/>
        </w:rPr>
        <w:t>学科群以“设计学”“建筑学”“风景园林学”为主体，下设设计系、建筑学系、园林科学与工程系，以智能制造、数字文创、智慧城市、绿色建筑、园林绿化、生态健康与环境设计等领域为发展方向，打造“设计+”多学科融合学科体系。</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default"/>
        </w:rPr>
      </w:pPr>
      <w:r>
        <w:rPr>
          <w:rFonts w:hint="default"/>
        </w:rPr>
        <w:t> 学科的整合也使得优质师资得到共享。原先各专业老师都只对本专业学生负责，学科教学之间壁垒森严，比如建筑专业的学生就无法获得设计学专业教师的绘画指导。如今学院将基础课程打通，院系的师资有了更好的融合。</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default"/>
        </w:rPr>
      </w:pPr>
      <w:r>
        <w:rPr>
          <w:rFonts w:hint="default"/>
        </w:rPr>
        <w:t> 在新的学院，规定为本科生上课的必须是教授，并且采用小班授课，淡化期末考核，要在课程中加强培养学生的科学素养和艺术情怀，鼓励创新精神和批判意识，助力不同学生差异发展。目前该学院已有本硕博近千人，其中留学生占比10%。</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default"/>
        </w:rPr>
      </w:pPr>
      <w:r>
        <w:rPr>
          <w:rFonts w:hint="default"/>
        </w:rPr>
        <w:t> 据悉，作为上海交通大学最年轻的学院，未来设计学院将依托学校工科、农科、人文艺术学科等基础，进一步引入优秀师资和设计大师，以多学科交叉为支撑发展创新设计，构建科学技术与人文艺术融合的学术研究与人才培养平台，培养设计领军人才。</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lang w:val="en-US" w:eastAsia="zh-CN"/>
        </w:rPr>
      </w:pPr>
      <w:r>
        <w:rPr>
          <w:rFonts w:hint="eastAsia"/>
          <w:lang w:val="en-US" w:eastAsia="zh-CN"/>
        </w:rPr>
        <w:t>（来源：</w:t>
      </w:r>
      <w:r>
        <w:rPr>
          <w:rFonts w:hint="eastAsia"/>
          <w:lang w:val="en-US" w:eastAsia="zh-CN"/>
        </w:rPr>
        <w:fldChar w:fldCharType="begin"/>
      </w:r>
      <w:r>
        <w:rPr>
          <w:rFonts w:hint="eastAsia"/>
          <w:lang w:val="en-US" w:eastAsia="zh-CN"/>
        </w:rPr>
        <w:instrText xml:space="preserve"> HYPERLINK "http://wenhui.news365.com.cn/html/2018-05/18/content_658652.html" </w:instrText>
      </w:r>
      <w:r>
        <w:rPr>
          <w:rFonts w:hint="eastAsia"/>
          <w:lang w:val="en-US" w:eastAsia="zh-CN"/>
        </w:rPr>
        <w:fldChar w:fldCharType="separate"/>
      </w:r>
      <w:r>
        <w:rPr>
          <w:rStyle w:val="12"/>
          <w:rFonts w:hint="eastAsia"/>
          <w:lang w:val="en-US" w:eastAsia="zh-CN"/>
        </w:rPr>
        <w:t>文汇报</w:t>
      </w:r>
      <w:r>
        <w:rPr>
          <w:rFonts w:hint="eastAsia"/>
          <w:lang w:val="en-US" w:eastAsia="zh-CN"/>
        </w:rPr>
        <w:fldChar w:fldCharType="end"/>
      </w:r>
      <w:r>
        <w:rPr>
          <w:rFonts w:hint="eastAsia"/>
          <w:lang w:val="en-US" w:eastAsia="zh-CN"/>
        </w:rPr>
        <w:t>，2018年5月18日）</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sz w:val="21"/>
          <w:szCs w:val="22"/>
          <w:lang w:val="en-US" w:eastAsia="zh-CN"/>
        </w:rPr>
      </w:pPr>
      <w:r>
        <w:rPr>
          <w:rStyle w:val="13"/>
          <w:rFonts w:hint="eastAsia"/>
          <w:sz w:val="21"/>
          <w:szCs w:val="22"/>
          <w:lang w:val="en-US" w:eastAsia="zh-CN"/>
        </w:rPr>
        <w:t>http://wenhui.news365.com.cn/html/2018-05/18/content_658652.html</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textAlignment w:val="auto"/>
        <w:outlineLvl w:val="9"/>
        <w:rPr>
          <w:rFonts w:hint="eastAsia"/>
          <w:lang w:val="en-US" w:eastAsia="zh-CN"/>
        </w:rPr>
      </w:pPr>
    </w:p>
    <w:p>
      <w:pPr>
        <w:widowControl/>
        <w:spacing w:beforeAutospacing="0" w:afterLines="100" w:afterAutospacing="0" w:line="480" w:lineRule="atLeast"/>
        <w:jc w:val="both"/>
        <w:outlineLvl w:val="9"/>
        <w:rPr>
          <w:color w:val="4B4B4B"/>
          <w:sz w:val="36"/>
          <w:szCs w:val="36"/>
          <w:shd w:val="clear" w:color="auto" w:fill="FFFFFF"/>
        </w:rPr>
      </w:pPr>
      <w:r>
        <w:rPr>
          <w:color w:val="4B4B4B"/>
          <w:sz w:val="36"/>
          <w:szCs w:val="36"/>
          <w:shd w:val="clear" w:color="auto" w:fill="FFFFFF"/>
        </w:rPr>
        <w:t>【</w:t>
      </w:r>
      <w:r>
        <w:rPr>
          <w:rFonts w:hint="eastAsia"/>
          <w:color w:val="4B4B4B"/>
          <w:sz w:val="36"/>
          <w:szCs w:val="36"/>
          <w:shd w:val="clear" w:color="auto" w:fill="FFFFFF"/>
          <w:lang w:eastAsia="zh-CN"/>
        </w:rPr>
        <w:t>海外来风</w:t>
      </w:r>
      <w:r>
        <w:rPr>
          <w:color w:val="4B4B4B"/>
          <w:sz w:val="36"/>
          <w:szCs w:val="36"/>
          <w:shd w:val="clear" w:color="auto" w:fill="FFFFFF"/>
        </w:rPr>
        <w:t>】</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center"/>
        <w:textAlignment w:val="auto"/>
        <w:outlineLvl w:val="0"/>
        <w:rPr>
          <w:rFonts w:hint="default" w:ascii="宋体" w:hAnsi="宋体" w:eastAsia="宋体" w:cs="宋体"/>
          <w:b/>
          <w:kern w:val="0"/>
          <w:sz w:val="36"/>
          <w:szCs w:val="36"/>
          <w:lang w:val="en-US" w:eastAsia="zh-CN" w:bidi="ar"/>
        </w:rPr>
      </w:pPr>
      <w:bookmarkStart w:id="11" w:name="_Toc799"/>
      <w:r>
        <w:rPr>
          <w:rFonts w:hint="default" w:ascii="宋体" w:hAnsi="宋体" w:eastAsia="宋体" w:cs="宋体"/>
          <w:b/>
          <w:kern w:val="0"/>
          <w:sz w:val="36"/>
          <w:szCs w:val="36"/>
          <w:lang w:val="en-US" w:eastAsia="zh-CN" w:bidi="ar"/>
        </w:rPr>
        <w:t>中英将合作建立8个培训中心</w:t>
      </w:r>
      <w:bookmarkEnd w:id="11"/>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s="宋体"/>
          <w:b/>
          <w:kern w:val="0"/>
          <w:sz w:val="36"/>
          <w:szCs w:val="36"/>
          <w:lang w:val="en-US" w:eastAsia="zh-CN" w:bidi="ar"/>
        </w:rPr>
      </w:pPr>
      <w:r>
        <w:rPr>
          <w:rFonts w:hint="default" w:ascii="宋体" w:hAnsi="宋体" w:eastAsia="宋体" w:cs="宋体"/>
          <w:b/>
          <w:kern w:val="0"/>
          <w:sz w:val="36"/>
          <w:szCs w:val="36"/>
          <w:lang w:val="en-US" w:eastAsia="zh-CN" w:bidi="ar"/>
        </w:rPr>
        <w:t>三年内培养2.4万名技能人才</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center"/>
        <w:textAlignment w:val="auto"/>
        <w:outlineLvl w:val="9"/>
        <w:rPr>
          <w:rFonts w:hint="eastAsia" w:ascii="宋体" w:hAnsi="宋体" w:eastAsia="宋体" w:cs="宋体"/>
          <w:b/>
          <w:kern w:val="0"/>
          <w:sz w:val="36"/>
          <w:szCs w:val="36"/>
          <w:lang w:val="en-US" w:eastAsia="zh-CN" w:bidi="ar"/>
        </w:rPr>
      </w:pPr>
    </w:p>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rPr>
      </w:pPr>
      <w:r>
        <w:rPr>
          <w:rFonts w:hint="default"/>
        </w:rPr>
        <w:t>中英两国将在职业教育领域展开进一步的合作。5月29日，英国技能优才中心（BSCE）宣布将与中国地方政府、企业和大学合作，在全国建立8个技能训练中心。英国技能优才中心的设立是英国技能联合会、英国国家铁路技能研究院和中国政府合作的结果。</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default"/>
        </w:rPr>
      </w:pPr>
      <w:r>
        <w:rPr>
          <w:rFonts w:hint="default"/>
        </w:rPr>
        <w:t>上海澎湃新闻网报道，“中国在短时间内完成大规模基建项目的能力值得英国借鉴，而英国则在技能培训、基础科学研究和创新型技术方面具有独到的优势。我希望两国可以将各自的长处结合起来。”29日，英国交通部副部长诺丝拉·嘉妮（Nusrat Ghani）女士在英国驻上海领事馆受访时表示。</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default"/>
        </w:rPr>
      </w:pPr>
      <w:r>
        <w:rPr>
          <w:rFonts w:hint="default"/>
        </w:rPr>
        <w:t>诺丝拉·嘉妮29日率团到达上海，见证了技能训练中心的合作协议签约仪式。这是嘉妮就任交通部副部长以来第一次访问中国，她表示，“我今天来到这里是因为中英两国之间的特殊关系。技能培训、推广学徒制和工程领域的合作是此行的重点。”</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default"/>
        </w:rPr>
      </w:pPr>
      <w:r>
        <w:rPr>
          <w:rFonts w:hint="default"/>
        </w:rPr>
        <w:t>随着《中国制造2025战略》的推进，中国对技能型劳动者的需求迅速增长，通过中外合作借鉴发达国家经验成为了发展职业和技能教育的题中之义。</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lang w:val="en-US" w:eastAsia="zh-CN"/>
        </w:rPr>
      </w:pPr>
      <w:r>
        <w:rPr>
          <w:rFonts w:hint="eastAsia"/>
          <w:lang w:val="en-US" w:eastAsia="zh-CN"/>
        </w:rPr>
        <w:t>（来源：</w:t>
      </w:r>
      <w:r>
        <w:rPr>
          <w:rFonts w:hint="eastAsia"/>
          <w:lang w:val="en-US" w:eastAsia="zh-CN"/>
        </w:rPr>
        <w:fldChar w:fldCharType="begin"/>
      </w:r>
      <w:r>
        <w:rPr>
          <w:rFonts w:hint="eastAsia"/>
          <w:lang w:val="en-US" w:eastAsia="zh-CN"/>
        </w:rPr>
        <w:instrText xml:space="preserve"> HYPERLINK "http://www.oushinet.com/ouzhong/ouzhongnews/20180601/292765.html" </w:instrText>
      </w:r>
      <w:r>
        <w:rPr>
          <w:rFonts w:hint="eastAsia"/>
          <w:lang w:val="en-US" w:eastAsia="zh-CN"/>
        </w:rPr>
        <w:fldChar w:fldCharType="separate"/>
      </w:r>
      <w:r>
        <w:rPr>
          <w:rStyle w:val="12"/>
          <w:rFonts w:hint="eastAsia"/>
          <w:lang w:val="en-US" w:eastAsia="zh-CN"/>
        </w:rPr>
        <w:t>欧洲时报</w:t>
      </w:r>
      <w:r>
        <w:rPr>
          <w:rFonts w:hint="eastAsia"/>
          <w:lang w:val="en-US" w:eastAsia="zh-CN"/>
        </w:rPr>
        <w:fldChar w:fldCharType="end"/>
      </w:r>
      <w:r>
        <w:rPr>
          <w:rFonts w:hint="eastAsia"/>
          <w:lang w:val="en-US" w:eastAsia="zh-CN"/>
        </w:rPr>
        <w:t>，2018年6月1日）</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sz w:val="21"/>
          <w:szCs w:val="22"/>
          <w:lang w:val="en-US" w:eastAsia="zh-CN"/>
        </w:rPr>
      </w:pPr>
      <w:r>
        <w:rPr>
          <w:rStyle w:val="13"/>
          <w:rFonts w:hint="eastAsia"/>
          <w:sz w:val="21"/>
          <w:szCs w:val="22"/>
          <w:lang w:val="en-US" w:eastAsia="zh-CN"/>
        </w:rPr>
        <w:t>http://www.oushinet.com/ouzhong/ouzhongnews/20180601/292765.html</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sz w:val="21"/>
          <w:szCs w:val="22"/>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9"/>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textAlignment w:val="auto"/>
        <w:outlineLvl w:val="0"/>
        <w:rPr>
          <w:rFonts w:hint="eastAsia"/>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center"/>
        <w:textAlignment w:val="auto"/>
        <w:outlineLvl w:val="0"/>
        <w:rPr>
          <w:rFonts w:hint="eastAsia" w:ascii="宋体" w:hAnsi="宋体" w:eastAsia="宋体" w:cs="宋体"/>
          <w:b/>
          <w:kern w:val="0"/>
          <w:sz w:val="36"/>
          <w:szCs w:val="36"/>
          <w:lang w:val="en-US" w:eastAsia="zh-CN" w:bidi="ar"/>
        </w:rPr>
      </w:pPr>
      <w:bookmarkStart w:id="12" w:name="_Toc5848"/>
      <w:r>
        <w:rPr>
          <w:rFonts w:hint="eastAsia" w:ascii="宋体" w:hAnsi="宋体" w:eastAsia="宋体" w:cs="宋体"/>
          <w:b/>
          <w:kern w:val="0"/>
          <w:sz w:val="36"/>
          <w:szCs w:val="36"/>
          <w:lang w:val="en-US" w:eastAsia="zh-CN" w:bidi="ar"/>
        </w:rPr>
        <w:t>欧盟建议增加研究领域以及</w:t>
      </w:r>
      <w:r>
        <w:rPr>
          <w:rFonts w:hint="default" w:ascii="宋体" w:hAnsi="宋体" w:eastAsia="宋体" w:cs="宋体"/>
          <w:b/>
          <w:kern w:val="0"/>
          <w:sz w:val="36"/>
          <w:szCs w:val="36"/>
          <w:lang w:val="en-US" w:eastAsia="zh-CN" w:bidi="ar"/>
        </w:rPr>
        <w:t>Erasmus+</w:t>
      </w:r>
      <w:r>
        <w:rPr>
          <w:rFonts w:hint="eastAsia" w:ascii="宋体" w:hAnsi="宋体" w:eastAsia="宋体" w:cs="宋体"/>
          <w:b/>
          <w:kern w:val="0"/>
          <w:sz w:val="36"/>
          <w:szCs w:val="36"/>
          <w:lang w:val="en-US" w:eastAsia="zh-CN" w:bidi="ar"/>
        </w:rPr>
        <w:t>高等教育国际交流计划的预算</w:t>
      </w:r>
      <w:bookmarkEnd w:id="12"/>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723" w:firstLineChars="200"/>
        <w:textAlignment w:val="auto"/>
        <w:outlineLvl w:val="0"/>
        <w:rPr>
          <w:rFonts w:hint="eastAsia" w:ascii="宋体" w:hAnsi="宋体" w:eastAsia="宋体" w:cs="宋体"/>
          <w:b/>
          <w:kern w:val="0"/>
          <w:sz w:val="36"/>
          <w:szCs w:val="36"/>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80" w:firstLineChars="200"/>
        <w:jc w:val="both"/>
        <w:textAlignment w:val="auto"/>
        <w:outlineLvl w:val="9"/>
        <w:rPr>
          <w:rFonts w:hint="eastAsia" w:ascii="宋体" w:hAnsi="宋体" w:eastAsia="宋体" w:cs="宋体"/>
          <w:b w:val="0"/>
          <w:bCs/>
          <w:kern w:val="0"/>
          <w:sz w:val="24"/>
          <w:szCs w:val="24"/>
          <w:lang w:val="en-US" w:eastAsia="zh-CN" w:bidi="ar"/>
        </w:rPr>
      </w:pPr>
      <w:r>
        <w:rPr>
          <w:rFonts w:hint="eastAsia" w:ascii="宋体" w:hAnsi="宋体" w:eastAsia="宋体" w:cs="宋体"/>
          <w:b w:val="0"/>
          <w:bCs/>
          <w:kern w:val="0"/>
          <w:sz w:val="24"/>
          <w:szCs w:val="24"/>
          <w:lang w:val="en-US" w:eastAsia="zh-CN" w:bidi="ar"/>
        </w:rPr>
        <w:t>5月2日欧盟委员会向欧洲议会提交了一份提案，建议在《2021-2027多年期财政框架》中，增加30%的研究预算，同时要求</w:t>
      </w:r>
      <w:r>
        <w:rPr>
          <w:rFonts w:hint="default" w:ascii="宋体" w:hAnsi="宋体" w:eastAsia="宋体" w:cs="宋体"/>
          <w:b w:val="0"/>
          <w:bCs/>
          <w:kern w:val="0"/>
          <w:sz w:val="24"/>
          <w:szCs w:val="24"/>
          <w:lang w:val="en-US" w:eastAsia="zh-CN" w:bidi="ar"/>
        </w:rPr>
        <w:t>Erasmus+</w:t>
      </w:r>
      <w:r>
        <w:rPr>
          <w:rStyle w:val="14"/>
          <w:rFonts w:hint="default" w:ascii="宋体" w:hAnsi="宋体" w:eastAsia="宋体" w:cs="宋体"/>
          <w:b w:val="0"/>
          <w:bCs/>
          <w:kern w:val="0"/>
          <w:sz w:val="24"/>
          <w:szCs w:val="24"/>
          <w:lang w:val="en-US" w:eastAsia="zh-CN" w:bidi="ar"/>
        </w:rPr>
        <w:footnoteReference w:id="0"/>
      </w:r>
      <w:r>
        <w:rPr>
          <w:rFonts w:hint="eastAsia" w:ascii="宋体" w:hAnsi="宋体" w:eastAsia="宋体" w:cs="宋体"/>
          <w:b w:val="0"/>
          <w:bCs/>
          <w:kern w:val="0"/>
          <w:sz w:val="24"/>
          <w:szCs w:val="24"/>
          <w:lang w:val="en-US" w:eastAsia="zh-CN" w:bidi="ar"/>
        </w:rPr>
        <w:t>高等教育国际交流计划的预算翻倍。</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jc w:val="both"/>
        <w:textAlignment w:val="auto"/>
        <w:outlineLvl w:val="9"/>
        <w:rPr>
          <w:rFonts w:hint="eastAsia" w:ascii="Verdana" w:hAnsi="Verdana" w:eastAsia="宋体" w:cs="Verdana"/>
          <w:b w:val="0"/>
          <w:i w:val="0"/>
          <w:caps w:val="0"/>
          <w:color w:val="000000"/>
          <w:spacing w:val="0"/>
          <w:sz w:val="21"/>
          <w:szCs w:val="21"/>
          <w:shd w:val="clear" w:fill="FFFFFF"/>
          <w:lang w:val="en-US" w:eastAsia="zh-CN"/>
        </w:rPr>
      </w:pPr>
      <w:r>
        <w:rPr>
          <w:rFonts w:hint="eastAsia" w:ascii="Verdana" w:hAnsi="Verdana" w:eastAsia="宋体" w:cs="Verdana"/>
          <w:b w:val="0"/>
          <w:i w:val="0"/>
          <w:caps w:val="0"/>
          <w:color w:val="000000"/>
          <w:spacing w:val="0"/>
          <w:sz w:val="21"/>
          <w:szCs w:val="21"/>
          <w:shd w:val="clear" w:fill="FFFFFF"/>
          <w:lang w:eastAsia="zh-CN"/>
        </w:rPr>
        <w:t>如果此项提议被欧洲议会和欧洲理事会同意，将会使在研究领域的花费从在“地平线</w:t>
      </w:r>
      <w:r>
        <w:rPr>
          <w:rFonts w:hint="eastAsia" w:ascii="Verdana" w:hAnsi="Verdana" w:eastAsia="宋体" w:cs="Verdana"/>
          <w:b w:val="0"/>
          <w:i w:val="0"/>
          <w:caps w:val="0"/>
          <w:color w:val="000000"/>
          <w:spacing w:val="0"/>
          <w:sz w:val="21"/>
          <w:szCs w:val="21"/>
          <w:shd w:val="clear" w:fill="FFFFFF"/>
          <w:lang w:val="en-US" w:eastAsia="zh-CN"/>
        </w:rPr>
        <w:t>2020计划”</w:t>
      </w:r>
      <w:r>
        <w:rPr>
          <w:rStyle w:val="14"/>
          <w:rFonts w:hint="eastAsia" w:ascii="Verdana" w:hAnsi="Verdana" w:eastAsia="宋体" w:cs="Verdana"/>
          <w:b w:val="0"/>
          <w:i w:val="0"/>
          <w:caps w:val="0"/>
          <w:color w:val="000000"/>
          <w:spacing w:val="0"/>
          <w:sz w:val="21"/>
          <w:szCs w:val="21"/>
          <w:shd w:val="clear" w:fill="FFFFFF"/>
          <w:lang w:val="en-US" w:eastAsia="zh-CN"/>
        </w:rPr>
        <w:footnoteReference w:id="1"/>
      </w:r>
      <w:r>
        <w:rPr>
          <w:rFonts w:hint="eastAsia" w:ascii="Verdana" w:hAnsi="Verdana" w:eastAsia="宋体" w:cs="Verdana"/>
          <w:b w:val="0"/>
          <w:i w:val="0"/>
          <w:caps w:val="0"/>
          <w:color w:val="000000"/>
          <w:spacing w:val="0"/>
          <w:sz w:val="21"/>
          <w:szCs w:val="21"/>
          <w:shd w:val="clear" w:fill="FFFFFF"/>
          <w:lang w:val="en-US" w:eastAsia="zh-CN"/>
        </w:rPr>
        <w:t>中的700亿欧元（约840亿美元）提高到“地平线欧洲计划”中的100亿欧元（约117亿美元），“地平线”欧洲计划被称作是继“地平线”2020计划之后的，又一个在研究和创新领域的财务框架。</w:t>
      </w:r>
      <w:r>
        <w:rPr>
          <w:rFonts w:hint="default" w:ascii="Verdana" w:hAnsi="Verdana" w:eastAsia="宋体" w:cs="Verdana"/>
          <w:b w:val="0"/>
          <w:i w:val="0"/>
          <w:caps w:val="0"/>
          <w:color w:val="000000"/>
          <w:spacing w:val="0"/>
          <w:sz w:val="21"/>
          <w:szCs w:val="21"/>
          <w:shd w:val="clear" w:fill="FFFFFF"/>
        </w:rPr>
        <w:br w:type="textWrapping"/>
      </w:r>
      <w:r>
        <w:rPr>
          <w:rFonts w:hint="eastAsia" w:ascii="Verdana" w:hAnsi="Verdana" w:eastAsia="宋体" w:cs="Verdana"/>
          <w:b w:val="0"/>
          <w:i w:val="0"/>
          <w:caps w:val="0"/>
          <w:color w:val="000000"/>
          <w:spacing w:val="0"/>
          <w:sz w:val="21"/>
          <w:szCs w:val="21"/>
          <w:shd w:val="clear" w:fill="FFFFFF"/>
          <w:lang w:val="en-US" w:eastAsia="zh-CN"/>
        </w:rPr>
        <w:t xml:space="preserve">   尽管接下来将会在政治和经济上面临一系列挑战， 欧洲各大学协会仍会代表800所高等教育研究机构支持欧盟委员会在研究和教育上“加大投资”的提议。</w:t>
      </w:r>
      <w:r>
        <w:rPr>
          <w:rFonts w:hint="default" w:ascii="Verdana" w:hAnsi="Verdana" w:eastAsia="宋体" w:cs="Verdana"/>
          <w:b w:val="0"/>
          <w:i w:val="0"/>
          <w:caps w:val="0"/>
          <w:color w:val="000000"/>
          <w:spacing w:val="0"/>
          <w:sz w:val="21"/>
          <w:szCs w:val="21"/>
          <w:shd w:val="clear" w:fill="FFFFFF"/>
        </w:rPr>
        <w:br w:type="textWrapping"/>
      </w:r>
      <w:r>
        <w:rPr>
          <w:rFonts w:hint="eastAsia" w:ascii="Verdana" w:hAnsi="Verdana" w:eastAsia="宋体" w:cs="Verdana"/>
          <w:b w:val="0"/>
          <w:i w:val="0"/>
          <w:caps w:val="0"/>
          <w:color w:val="000000"/>
          <w:spacing w:val="0"/>
          <w:sz w:val="21"/>
          <w:szCs w:val="21"/>
          <w:shd w:val="clear" w:fill="FFFFFF"/>
          <w:lang w:val="en-US" w:eastAsia="zh-CN"/>
        </w:rPr>
        <w:t xml:space="preserve">    但是欧洲各大学协会称，将</w:t>
      </w:r>
      <w:r>
        <w:rPr>
          <w:rFonts w:hint="default" w:ascii="宋体" w:hAnsi="宋体" w:eastAsia="宋体" w:cs="宋体"/>
          <w:b w:val="0"/>
          <w:bCs/>
          <w:kern w:val="0"/>
          <w:sz w:val="24"/>
          <w:szCs w:val="24"/>
          <w:lang w:val="en-US" w:eastAsia="zh-CN" w:bidi="ar"/>
        </w:rPr>
        <w:t>Erasmus+</w:t>
      </w:r>
      <w:r>
        <w:rPr>
          <w:rFonts w:hint="eastAsia" w:ascii="宋体" w:hAnsi="宋体" w:eastAsia="宋体" w:cs="宋体"/>
          <w:b w:val="0"/>
          <w:bCs/>
          <w:kern w:val="0"/>
          <w:sz w:val="24"/>
          <w:szCs w:val="24"/>
          <w:lang w:val="en-US" w:eastAsia="zh-CN" w:bidi="ar"/>
        </w:rPr>
        <w:t>高等教育国际交流项目预</w:t>
      </w:r>
      <w:r>
        <w:rPr>
          <w:rFonts w:hint="eastAsia" w:ascii="Verdana" w:hAnsi="Verdana" w:eastAsia="宋体" w:cs="Verdana"/>
          <w:b w:val="0"/>
          <w:i w:val="0"/>
          <w:caps w:val="0"/>
          <w:color w:val="000000"/>
          <w:spacing w:val="0"/>
          <w:sz w:val="21"/>
          <w:szCs w:val="21"/>
          <w:shd w:val="clear" w:fill="FFFFFF"/>
          <w:lang w:val="en-US" w:eastAsia="zh-CN"/>
        </w:rPr>
        <w:t>算增倍是“实现欧盟在这一领域的新目标的决定性条件，这需要欧洲有更大的流动性和更多的合作”。</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jc w:val="both"/>
        <w:textAlignment w:val="auto"/>
        <w:outlineLvl w:val="9"/>
        <w:rPr>
          <w:rFonts w:hint="default" w:ascii="Verdana" w:hAnsi="Verdana" w:eastAsia="宋体" w:cs="Verdana"/>
          <w:b w:val="0"/>
          <w:i w:val="0"/>
          <w:caps w:val="0"/>
          <w:color w:val="000000"/>
          <w:spacing w:val="0"/>
          <w:sz w:val="21"/>
          <w:szCs w:val="21"/>
          <w:shd w:val="clear" w:fill="FFFFFF"/>
        </w:rPr>
      </w:pPr>
      <w:r>
        <w:rPr>
          <w:rFonts w:hint="eastAsia" w:ascii="Verdana" w:hAnsi="Verdana" w:eastAsia="宋体" w:cs="Verdana"/>
          <w:b w:val="0"/>
          <w:i w:val="0"/>
          <w:caps w:val="0"/>
          <w:color w:val="000000"/>
          <w:spacing w:val="0"/>
          <w:sz w:val="21"/>
          <w:szCs w:val="21"/>
          <w:shd w:val="clear" w:fill="FFFFFF"/>
          <w:lang w:val="en-US" w:eastAsia="zh-CN"/>
        </w:rPr>
        <w:t>与安全和国防一样，教育和研究也是少数需要避免削减的领域之一，并在欧盟的提案中看到了增加开支的提议。</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210" w:firstLineChars="100"/>
        <w:textAlignment w:val="auto"/>
        <w:outlineLvl w:val="9"/>
        <w:rPr>
          <w:rFonts w:hint="eastAsia" w:ascii="Verdana" w:hAnsi="Verdana" w:eastAsia="宋体" w:cs="Verdana"/>
          <w:b w:val="0"/>
          <w:i w:val="0"/>
          <w:caps w:val="0"/>
          <w:color w:val="000000"/>
          <w:spacing w:val="0"/>
          <w:sz w:val="21"/>
          <w:szCs w:val="21"/>
          <w:shd w:val="clear" w:fill="FFFFFF"/>
          <w:lang w:val="en-US" w:eastAsia="zh-CN"/>
        </w:rPr>
      </w:pPr>
      <w:r>
        <w:rPr>
          <w:rFonts w:hint="eastAsia" w:ascii="Verdana" w:hAnsi="Verdana" w:eastAsia="宋体" w:cs="Verdana"/>
          <w:b w:val="0"/>
          <w:i w:val="0"/>
          <w:caps w:val="0"/>
          <w:color w:val="000000"/>
          <w:spacing w:val="0"/>
          <w:sz w:val="21"/>
          <w:szCs w:val="21"/>
          <w:shd w:val="clear" w:fill="FFFFFF"/>
          <w:lang w:val="en-US" w:eastAsia="zh-CN"/>
        </w:rPr>
        <w:t>（来源：英国，</w:t>
      </w:r>
      <w:r>
        <w:rPr>
          <w:rFonts w:hint="eastAsia" w:ascii="Verdana" w:hAnsi="Verdana" w:eastAsia="宋体" w:cs="Verdana"/>
          <w:b w:val="0"/>
          <w:i w:val="0"/>
          <w:caps w:val="0"/>
          <w:color w:val="000000"/>
          <w:spacing w:val="0"/>
          <w:sz w:val="21"/>
          <w:szCs w:val="21"/>
          <w:shd w:val="clear" w:fill="FFFFFF"/>
          <w:lang w:val="en-US" w:eastAsia="zh-CN"/>
        </w:rPr>
        <w:fldChar w:fldCharType="begin"/>
      </w:r>
      <w:r>
        <w:rPr>
          <w:rFonts w:hint="eastAsia" w:ascii="Verdana" w:hAnsi="Verdana" w:eastAsia="宋体" w:cs="Verdana"/>
          <w:b w:val="0"/>
          <w:i w:val="0"/>
          <w:caps w:val="0"/>
          <w:color w:val="000000"/>
          <w:spacing w:val="0"/>
          <w:sz w:val="21"/>
          <w:szCs w:val="21"/>
          <w:shd w:val="clear" w:fill="FFFFFF"/>
          <w:lang w:val="en-US" w:eastAsia="zh-CN"/>
        </w:rPr>
        <w:instrText xml:space="preserve"> HYPERLINK "http://www.universityworldnews.com/article.php?story=20180505051221864" </w:instrText>
      </w:r>
      <w:r>
        <w:rPr>
          <w:rFonts w:hint="eastAsia" w:ascii="Verdana" w:hAnsi="Verdana" w:eastAsia="宋体" w:cs="Verdana"/>
          <w:b w:val="0"/>
          <w:i w:val="0"/>
          <w:caps w:val="0"/>
          <w:color w:val="000000"/>
          <w:spacing w:val="0"/>
          <w:sz w:val="21"/>
          <w:szCs w:val="21"/>
          <w:shd w:val="clear" w:fill="FFFFFF"/>
          <w:lang w:val="en-US" w:eastAsia="zh-CN"/>
        </w:rPr>
        <w:fldChar w:fldCharType="separate"/>
      </w:r>
      <w:r>
        <w:rPr>
          <w:rStyle w:val="12"/>
          <w:rFonts w:hint="eastAsia" w:ascii="Verdana" w:hAnsi="Verdana" w:eastAsia="宋体" w:cs="Verdana"/>
          <w:b w:val="0"/>
          <w:i w:val="0"/>
          <w:caps w:val="0"/>
          <w:spacing w:val="0"/>
          <w:sz w:val="21"/>
          <w:szCs w:val="21"/>
          <w:shd w:val="clear" w:fill="FFFFFF"/>
          <w:lang w:val="en-US" w:eastAsia="zh-CN"/>
        </w:rPr>
        <w:t>大学世界新闻</w:t>
      </w:r>
      <w:r>
        <w:rPr>
          <w:rFonts w:hint="eastAsia" w:ascii="Verdana" w:hAnsi="Verdana" w:eastAsia="宋体" w:cs="Verdana"/>
          <w:b w:val="0"/>
          <w:i w:val="0"/>
          <w:caps w:val="0"/>
          <w:color w:val="000000"/>
          <w:spacing w:val="0"/>
          <w:sz w:val="21"/>
          <w:szCs w:val="21"/>
          <w:shd w:val="clear" w:fill="FFFFFF"/>
          <w:lang w:val="en-US" w:eastAsia="zh-CN"/>
        </w:rPr>
        <w:fldChar w:fldCharType="end"/>
      </w:r>
      <w:r>
        <w:rPr>
          <w:rFonts w:hint="eastAsia" w:ascii="Verdana" w:hAnsi="Verdana" w:eastAsia="宋体" w:cs="Verdana"/>
          <w:b w:val="0"/>
          <w:i w:val="0"/>
          <w:caps w:val="0"/>
          <w:color w:val="000000"/>
          <w:spacing w:val="0"/>
          <w:sz w:val="21"/>
          <w:szCs w:val="21"/>
          <w:shd w:val="clear" w:fill="FFFFFF"/>
          <w:lang w:val="en-US" w:eastAsia="zh-CN"/>
        </w:rPr>
        <w:t>，2018年5月05日）</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textAlignment w:val="auto"/>
        <w:outlineLvl w:val="9"/>
        <w:rPr>
          <w:rFonts w:hint="eastAsia" w:ascii="Verdana" w:hAnsi="Verdana" w:eastAsia="宋体" w:cs="Verdana"/>
          <w:b w:val="0"/>
          <w:i w:val="0"/>
          <w:caps w:val="0"/>
          <w:color w:val="0000FF"/>
          <w:spacing w:val="0"/>
          <w:sz w:val="21"/>
          <w:szCs w:val="21"/>
          <w:u w:val="single"/>
          <w:shd w:val="clear" w:fill="FFFFFF"/>
          <w:lang w:val="en-US" w:eastAsia="zh-CN"/>
        </w:rPr>
      </w:pPr>
      <w:r>
        <w:rPr>
          <w:rFonts w:hint="eastAsia" w:ascii="Verdana" w:hAnsi="Verdana" w:eastAsia="宋体" w:cs="Verdana"/>
          <w:b w:val="0"/>
          <w:i w:val="0"/>
          <w:caps w:val="0"/>
          <w:color w:val="0000FF"/>
          <w:spacing w:val="0"/>
          <w:sz w:val="21"/>
          <w:szCs w:val="21"/>
          <w:u w:val="single"/>
          <w:shd w:val="clear" w:fill="FFFFFF"/>
          <w:lang w:val="en-US" w:eastAsia="zh-CN"/>
        </w:rPr>
        <w:fldChar w:fldCharType="begin"/>
      </w:r>
      <w:r>
        <w:rPr>
          <w:rFonts w:hint="eastAsia" w:ascii="Verdana" w:hAnsi="Verdana" w:eastAsia="宋体" w:cs="Verdana"/>
          <w:b w:val="0"/>
          <w:i w:val="0"/>
          <w:caps w:val="0"/>
          <w:color w:val="0000FF"/>
          <w:spacing w:val="0"/>
          <w:sz w:val="21"/>
          <w:szCs w:val="21"/>
          <w:u w:val="single"/>
          <w:shd w:val="clear" w:fill="FFFFFF"/>
          <w:lang w:val="en-US" w:eastAsia="zh-CN"/>
        </w:rPr>
        <w:instrText xml:space="preserve"> HYPERLINK "http://www.universityworldnews.com/article.php?story=20180505051221864" </w:instrText>
      </w:r>
      <w:r>
        <w:rPr>
          <w:rFonts w:hint="eastAsia" w:ascii="Verdana" w:hAnsi="Verdana" w:eastAsia="宋体" w:cs="Verdana"/>
          <w:b w:val="0"/>
          <w:i w:val="0"/>
          <w:caps w:val="0"/>
          <w:color w:val="0000FF"/>
          <w:spacing w:val="0"/>
          <w:sz w:val="21"/>
          <w:szCs w:val="21"/>
          <w:u w:val="single"/>
          <w:shd w:val="clear" w:fill="FFFFFF"/>
          <w:lang w:val="en-US" w:eastAsia="zh-CN"/>
        </w:rPr>
        <w:fldChar w:fldCharType="separate"/>
      </w:r>
      <w:r>
        <w:rPr>
          <w:rStyle w:val="13"/>
          <w:rFonts w:hint="eastAsia" w:ascii="Verdana" w:hAnsi="Verdana" w:eastAsia="宋体" w:cs="Verdana"/>
          <w:b w:val="0"/>
          <w:i w:val="0"/>
          <w:caps w:val="0"/>
          <w:color w:val="0000FF"/>
          <w:spacing w:val="0"/>
          <w:sz w:val="21"/>
          <w:szCs w:val="21"/>
          <w:shd w:val="clear" w:fill="FFFFFF"/>
          <w:lang w:val="en-US" w:eastAsia="zh-CN"/>
        </w:rPr>
        <w:t>http://www.universityworldnews.com/article.php?story=20180505051221864</w:t>
      </w:r>
      <w:r>
        <w:rPr>
          <w:rFonts w:hint="eastAsia" w:ascii="Verdana" w:hAnsi="Verdana" w:eastAsia="宋体" w:cs="Verdana"/>
          <w:b w:val="0"/>
          <w:i w:val="0"/>
          <w:caps w:val="0"/>
          <w:color w:val="0000FF"/>
          <w:spacing w:val="0"/>
          <w:sz w:val="21"/>
          <w:szCs w:val="21"/>
          <w:u w:val="single"/>
          <w:shd w:val="clear" w:fill="FFFFFF"/>
          <w:lang w:val="en-US" w:eastAsia="zh-CN"/>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textAlignment w:val="auto"/>
        <w:outlineLvl w:val="9"/>
        <w:rPr>
          <w:rFonts w:hint="eastAsia" w:ascii="Verdana" w:hAnsi="Verdana" w:eastAsia="宋体" w:cs="Verdana"/>
          <w:b w:val="0"/>
          <w:i w:val="0"/>
          <w:caps w:val="0"/>
          <w:color w:val="0000FF"/>
          <w:spacing w:val="0"/>
          <w:sz w:val="21"/>
          <w:szCs w:val="21"/>
          <w:u w:val="single"/>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textAlignment w:val="auto"/>
        <w:outlineLvl w:val="9"/>
        <w:rPr>
          <w:rFonts w:hint="eastAsia" w:ascii="Verdana" w:hAnsi="Verdana" w:eastAsia="宋体" w:cs="Verdana"/>
          <w:b w:val="0"/>
          <w:i w:val="0"/>
          <w:caps w:val="0"/>
          <w:color w:val="0000FF"/>
          <w:spacing w:val="0"/>
          <w:sz w:val="21"/>
          <w:szCs w:val="21"/>
          <w:u w:val="single"/>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textAlignment w:val="auto"/>
        <w:outlineLvl w:val="9"/>
        <w:rPr>
          <w:rFonts w:hint="eastAsia" w:ascii="Verdana" w:hAnsi="Verdana" w:eastAsia="宋体" w:cs="Verdana"/>
          <w:b w:val="0"/>
          <w:i w:val="0"/>
          <w:caps w:val="0"/>
          <w:color w:val="0000FF"/>
          <w:spacing w:val="0"/>
          <w:sz w:val="21"/>
          <w:szCs w:val="21"/>
          <w:u w:val="single"/>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textAlignment w:val="auto"/>
        <w:outlineLvl w:val="9"/>
        <w:rPr>
          <w:rFonts w:hint="eastAsia" w:ascii="Verdana" w:hAnsi="Verdana" w:eastAsia="宋体" w:cs="Verdana"/>
          <w:b w:val="0"/>
          <w:i w:val="0"/>
          <w:caps w:val="0"/>
          <w:color w:val="0000FF"/>
          <w:spacing w:val="0"/>
          <w:sz w:val="21"/>
          <w:szCs w:val="21"/>
          <w:u w:val="single"/>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textAlignment w:val="auto"/>
        <w:outlineLvl w:val="9"/>
        <w:rPr>
          <w:rFonts w:hint="eastAsia" w:ascii="Verdana" w:hAnsi="Verdana" w:eastAsia="宋体" w:cs="Verdana"/>
          <w:b w:val="0"/>
          <w:i w:val="0"/>
          <w:caps w:val="0"/>
          <w:color w:val="0000FF"/>
          <w:spacing w:val="0"/>
          <w:sz w:val="21"/>
          <w:szCs w:val="21"/>
          <w:u w:val="single"/>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textAlignment w:val="auto"/>
        <w:outlineLvl w:val="9"/>
        <w:rPr>
          <w:rFonts w:hint="eastAsia" w:ascii="Verdana" w:hAnsi="Verdana" w:eastAsia="宋体" w:cs="Verdana"/>
          <w:b w:val="0"/>
          <w:i w:val="0"/>
          <w:caps w:val="0"/>
          <w:color w:val="0000FF"/>
          <w:spacing w:val="0"/>
          <w:sz w:val="21"/>
          <w:szCs w:val="21"/>
          <w:u w:val="single"/>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textAlignment w:val="auto"/>
        <w:outlineLvl w:val="9"/>
        <w:rPr>
          <w:rFonts w:hint="eastAsia" w:ascii="Verdana" w:hAnsi="Verdana" w:eastAsia="宋体" w:cs="Verdana"/>
          <w:b w:val="0"/>
          <w:i w:val="0"/>
          <w:caps w:val="0"/>
          <w:color w:val="0000FF"/>
          <w:spacing w:val="0"/>
          <w:sz w:val="21"/>
          <w:szCs w:val="21"/>
          <w:u w:val="single"/>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textAlignment w:val="auto"/>
        <w:outlineLvl w:val="9"/>
        <w:rPr>
          <w:rFonts w:hint="eastAsia" w:ascii="Verdana" w:hAnsi="Verdana" w:eastAsia="宋体" w:cs="Verdana"/>
          <w:b w:val="0"/>
          <w:i w:val="0"/>
          <w:caps w:val="0"/>
          <w:color w:val="0000FF"/>
          <w:spacing w:val="0"/>
          <w:sz w:val="21"/>
          <w:szCs w:val="21"/>
          <w:u w:val="single"/>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textAlignment w:val="auto"/>
        <w:outlineLvl w:val="9"/>
        <w:rPr>
          <w:rFonts w:hint="eastAsia" w:ascii="Verdana" w:hAnsi="Verdana" w:eastAsia="宋体" w:cs="Verdana"/>
          <w:b w:val="0"/>
          <w:i w:val="0"/>
          <w:caps w:val="0"/>
          <w:color w:val="0000FF"/>
          <w:spacing w:val="0"/>
          <w:sz w:val="21"/>
          <w:szCs w:val="21"/>
          <w:u w:val="single"/>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textAlignment w:val="auto"/>
        <w:outlineLvl w:val="9"/>
        <w:rPr>
          <w:rFonts w:hint="eastAsia" w:ascii="Verdana" w:hAnsi="Verdana" w:eastAsia="宋体" w:cs="Verdana"/>
          <w:b w:val="0"/>
          <w:i w:val="0"/>
          <w:caps w:val="0"/>
          <w:color w:val="0000FF"/>
          <w:spacing w:val="0"/>
          <w:sz w:val="21"/>
          <w:szCs w:val="21"/>
          <w:u w:val="single"/>
          <w:shd w:val="clear" w:fill="FFFFFF"/>
          <w:lang w:val="en-US" w:eastAsia="zh-CN"/>
        </w:rPr>
      </w:pPr>
    </w:p>
    <w:p>
      <w:pPr>
        <w:widowControl/>
        <w:spacing w:beforeAutospacing="0" w:afterLines="100" w:afterAutospacing="0" w:line="480" w:lineRule="atLeast"/>
        <w:jc w:val="both"/>
        <w:outlineLvl w:val="9"/>
        <w:rPr>
          <w:color w:val="4B4B4B"/>
          <w:sz w:val="36"/>
          <w:szCs w:val="36"/>
          <w:shd w:val="clear" w:color="auto" w:fill="FFFFFF"/>
        </w:rPr>
      </w:pPr>
      <w:r>
        <w:rPr>
          <w:color w:val="4B4B4B"/>
          <w:sz w:val="36"/>
          <w:szCs w:val="36"/>
          <w:shd w:val="clear" w:color="auto" w:fill="FFFFFF"/>
        </w:rPr>
        <w:t>【</w:t>
      </w:r>
      <w:r>
        <w:rPr>
          <w:rFonts w:hint="eastAsia"/>
          <w:color w:val="4B4B4B"/>
          <w:sz w:val="36"/>
          <w:szCs w:val="36"/>
          <w:shd w:val="clear" w:color="auto" w:fill="FFFFFF"/>
          <w:lang w:eastAsia="zh-CN"/>
        </w:rPr>
        <w:t>经典导读</w:t>
      </w:r>
      <w:r>
        <w:rPr>
          <w:color w:val="4B4B4B"/>
          <w:sz w:val="36"/>
          <w:szCs w:val="36"/>
          <w:shd w:val="clear" w:color="auto" w:fill="FFFFFF"/>
        </w:rPr>
        <w:t>】</w:t>
      </w:r>
    </w:p>
    <w:p>
      <w:pPr>
        <w:ind w:firstLine="721"/>
        <w:outlineLvl w:val="0"/>
        <w:rPr>
          <w:rFonts w:hint="eastAsia" w:ascii="宋体" w:hAnsi="宋体" w:eastAsia="宋体" w:cs="宋体"/>
          <w:b/>
          <w:kern w:val="0"/>
          <w:sz w:val="36"/>
          <w:szCs w:val="36"/>
          <w:lang w:val="en-US" w:eastAsia="zh-CN" w:bidi="ar"/>
        </w:rPr>
      </w:pPr>
      <w:bookmarkStart w:id="13" w:name="_Toc27535"/>
      <w:r>
        <w:rPr>
          <w:rFonts w:hint="eastAsia" w:ascii="宋体" w:hAnsi="宋体" w:eastAsia="宋体" w:cs="宋体"/>
          <w:b/>
          <w:kern w:val="0"/>
          <w:sz w:val="36"/>
          <w:szCs w:val="36"/>
          <w:lang w:val="en-US" w:eastAsia="zh-CN" w:bidi="ar"/>
        </w:rPr>
        <w:t>高等教育与就业力</w:t>
      </w:r>
      <w:r>
        <w:rPr>
          <w:rFonts w:hint="eastAsia" w:asciiTheme="minorEastAsia" w:hAnsiTheme="minorEastAsia" w:cstheme="minorEastAsia"/>
          <w:sz w:val="28"/>
          <w:szCs w:val="28"/>
          <w:lang w:val="en-US" w:eastAsia="zh-CN"/>
        </w:rPr>
        <w:t>--</w:t>
      </w:r>
      <w:r>
        <w:rPr>
          <w:rFonts w:hint="eastAsia" w:ascii="宋体" w:hAnsi="宋体" w:eastAsia="宋体" w:cs="宋体"/>
          <w:b/>
          <w:kern w:val="0"/>
          <w:sz w:val="36"/>
          <w:szCs w:val="36"/>
          <w:lang w:val="en-US" w:eastAsia="zh-CN" w:bidi="ar"/>
        </w:rPr>
        <w:t>整合学习与工作的新模式</w:t>
      </w:r>
      <w:bookmarkEnd w:id="13"/>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jc w:val="both"/>
        <w:textAlignment w:val="auto"/>
        <w:outlineLvl w:val="9"/>
        <w:rPr>
          <w:rFonts w:hint="eastAsia" w:ascii="Verdana" w:hAnsi="Verdana" w:eastAsia="宋体" w:cs="Verdana"/>
          <w:b w:val="0"/>
          <w:i w:val="0"/>
          <w:caps w:val="0"/>
          <w:color w:val="000000"/>
          <w:spacing w:val="0"/>
          <w:sz w:val="21"/>
          <w:szCs w:val="21"/>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jc w:val="both"/>
        <w:textAlignment w:val="auto"/>
        <w:outlineLvl w:val="9"/>
        <w:rPr>
          <w:rFonts w:hint="eastAsia" w:ascii="Verdana" w:hAnsi="Verdana" w:eastAsia="宋体" w:cs="Verdana"/>
          <w:b w:val="0"/>
          <w:i w:val="0"/>
          <w:caps w:val="0"/>
          <w:color w:val="000000"/>
          <w:spacing w:val="0"/>
          <w:sz w:val="21"/>
          <w:szCs w:val="21"/>
          <w:shd w:val="clear" w:fill="FFFFFF"/>
          <w:lang w:val="en-US" w:eastAsia="zh-CN"/>
        </w:rPr>
      </w:pPr>
      <w:r>
        <w:rPr>
          <w:rFonts w:hint="eastAsia" w:ascii="Verdana" w:hAnsi="Verdana" w:eastAsia="宋体" w:cs="Verdana"/>
          <w:b w:val="0"/>
          <w:i w:val="0"/>
          <w:caps w:val="0"/>
          <w:color w:val="000000"/>
          <w:spacing w:val="0"/>
          <w:sz w:val="21"/>
          <w:szCs w:val="21"/>
          <w:shd w:val="clear" w:fill="FFFFFF"/>
          <w:lang w:val="en-US" w:eastAsia="zh-CN"/>
        </w:rPr>
        <w:t>如今，在高等教育领域，“就业力”已经不再是新鲜词汇，但是在《高等教育与就业力——整合学习与工作的新模式》一书中，就业力被赋予了更多内涵。它是学术与雇主之间的桥梁，是正式学习与生活、工作实践之间的纽带。他认为让学生进行学术学习与帮助学生做好工作准备之间，不是“或”的关系，而是“和”——这一点对于研究型大学同样适用。通识教育与职业技能培养并不冲突。</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jc w:val="both"/>
        <w:textAlignment w:val="auto"/>
        <w:outlineLvl w:val="9"/>
        <w:rPr>
          <w:rFonts w:hint="eastAsia" w:ascii="Verdana" w:hAnsi="Verdana" w:eastAsia="宋体" w:cs="Verdana"/>
          <w:b w:val="0"/>
          <w:i w:val="0"/>
          <w:caps w:val="0"/>
          <w:color w:val="000000"/>
          <w:spacing w:val="0"/>
          <w:sz w:val="21"/>
          <w:szCs w:val="21"/>
          <w:shd w:val="clear" w:fill="FFFFFF"/>
          <w:lang w:val="en-US" w:eastAsia="zh-CN"/>
        </w:rPr>
      </w:pPr>
      <w:r>
        <w:rPr>
          <w:rFonts w:hint="eastAsia" w:ascii="Verdana" w:hAnsi="Verdana" w:eastAsia="宋体" w:cs="Verdana"/>
          <w:b w:val="0"/>
          <w:i w:val="0"/>
          <w:caps w:val="0"/>
          <w:color w:val="000000"/>
          <w:spacing w:val="0"/>
          <w:sz w:val="21"/>
          <w:szCs w:val="21"/>
          <w:shd w:val="clear" w:fill="FFFFFF"/>
          <w:lang w:val="en-US" w:eastAsia="zh-CN"/>
        </w:rPr>
        <w:t>该书作者彼得·J.斯曾在美国多所大学任教，目前在著名咨询公司休论集团任职。在接受采访时，斯托克斯不讳言自己在书中的观点可能会引起读者的误解：“有人认为，对于学生就业力的关注会让高等教育的学习降格为职业培训。”然而，书中用佐治亚理工学院、东北大学以及纽约大学三所研究型大学在校企合作、创新就业等方面帮助学生增强就业力的成功案例，来支持研究型大学也在努力创建新模式，以平衡学术学习和工作准备的观点。</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jc w:val="both"/>
        <w:textAlignment w:val="auto"/>
        <w:outlineLvl w:val="9"/>
        <w:rPr>
          <w:rFonts w:hint="eastAsia" w:ascii="Verdana" w:hAnsi="Verdana" w:eastAsia="宋体" w:cs="Verdana"/>
          <w:b w:val="0"/>
          <w:i w:val="0"/>
          <w:caps w:val="0"/>
          <w:color w:val="000000"/>
          <w:spacing w:val="0"/>
          <w:sz w:val="21"/>
          <w:szCs w:val="21"/>
          <w:shd w:val="clear" w:fill="FFFFFF"/>
          <w:lang w:val="en-US" w:eastAsia="zh-CN"/>
        </w:rPr>
      </w:pPr>
      <w:r>
        <w:rPr>
          <w:rFonts w:hint="eastAsia" w:ascii="Verdana" w:hAnsi="Verdana" w:eastAsia="宋体" w:cs="Verdana"/>
          <w:b w:val="0"/>
          <w:i w:val="0"/>
          <w:caps w:val="0"/>
          <w:color w:val="000000"/>
          <w:spacing w:val="0"/>
          <w:sz w:val="21"/>
          <w:szCs w:val="21"/>
          <w:shd w:val="clear" w:fill="FFFFFF"/>
          <w:lang w:val="en-US" w:eastAsia="zh-CN"/>
        </w:rPr>
        <w:t>本书的序言作者是美国教育协会副主席路易斯·索尔斯，在序言里，他从宏观角度分析了美国经济社会的发展、人力资源需求的变化和美国高等教育领域的变迁，让读者能够从高角度分析和理解本文作者的观点，深入思考美国大学的发展模式。</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jc w:val="both"/>
        <w:textAlignment w:val="auto"/>
        <w:outlineLvl w:val="9"/>
        <w:rPr>
          <w:rFonts w:hint="eastAsia" w:ascii="Verdana" w:hAnsi="Verdana" w:eastAsia="宋体" w:cs="Verdana"/>
          <w:b w:val="0"/>
          <w:i w:val="0"/>
          <w:caps w:val="0"/>
          <w:color w:val="000000"/>
          <w:spacing w:val="0"/>
          <w:sz w:val="21"/>
          <w:szCs w:val="21"/>
          <w:shd w:val="clear" w:fill="FFFFFF"/>
          <w:lang w:val="en-US" w:eastAsia="zh-CN"/>
        </w:rPr>
      </w:pPr>
      <w:r>
        <w:rPr>
          <w:rFonts w:hint="eastAsia" w:ascii="Verdana" w:hAnsi="Verdana" w:eastAsia="PMingLiU" w:cs="Verdana"/>
          <w:b w:val="0"/>
          <w:i w:val="0"/>
          <w:caps w:val="0"/>
          <w:color w:val="000000"/>
          <w:spacing w:val="0"/>
          <w:sz w:val="21"/>
          <w:szCs w:val="21"/>
          <w:shd w:val="clear" w:fill="FFFFFF"/>
          <w:lang w:val="en-US" w:eastAsia="zh-TW"/>
        </w:rPr>
        <w:t>(</w:t>
      </w:r>
      <w:r>
        <w:rPr>
          <w:rFonts w:hint="eastAsia" w:ascii="Verdana" w:hAnsi="Verdana" w:eastAsia="宋体" w:cs="Verdana"/>
          <w:b w:val="0"/>
          <w:i w:val="0"/>
          <w:caps w:val="0"/>
          <w:color w:val="000000"/>
          <w:spacing w:val="0"/>
          <w:sz w:val="21"/>
          <w:szCs w:val="21"/>
          <w:shd w:val="clear" w:fill="FFFFFF"/>
          <w:lang w:val="en-US" w:eastAsia="zh-CN"/>
        </w:rPr>
        <w:t>来源：</w:t>
      </w:r>
      <w:r>
        <w:rPr>
          <w:rFonts w:hint="eastAsia" w:ascii="Verdana" w:hAnsi="Verdana" w:eastAsia="宋体" w:cs="Verdana"/>
          <w:b w:val="0"/>
          <w:i w:val="0"/>
          <w:caps w:val="0"/>
          <w:color w:val="000000"/>
          <w:spacing w:val="0"/>
          <w:sz w:val="21"/>
          <w:szCs w:val="21"/>
          <w:shd w:val="clear" w:fill="FFFFFF"/>
          <w:lang w:val="en-US" w:eastAsia="zh-CN"/>
        </w:rPr>
        <w:fldChar w:fldCharType="begin"/>
      </w:r>
      <w:r>
        <w:rPr>
          <w:rFonts w:hint="eastAsia" w:ascii="Verdana" w:hAnsi="Verdana" w:eastAsia="宋体" w:cs="Verdana"/>
          <w:b w:val="0"/>
          <w:i w:val="0"/>
          <w:caps w:val="0"/>
          <w:color w:val="000000"/>
          <w:spacing w:val="0"/>
          <w:sz w:val="21"/>
          <w:szCs w:val="21"/>
          <w:shd w:val="clear" w:fill="FFFFFF"/>
          <w:lang w:val="en-US" w:eastAsia="zh-CN"/>
        </w:rPr>
        <w:instrText xml:space="preserve"> HYPERLINK "https://mp.weixin.qq.com/s?__biz=MzA5MjIzNzAxNw%3D%3D&amp;idx=3&amp;mid=2653058534&amp;sn=a2d699e59f473d045876cdc9861ed50e" </w:instrText>
      </w:r>
      <w:r>
        <w:rPr>
          <w:rFonts w:hint="eastAsia" w:ascii="Verdana" w:hAnsi="Verdana" w:eastAsia="宋体" w:cs="Verdana"/>
          <w:b w:val="0"/>
          <w:i w:val="0"/>
          <w:caps w:val="0"/>
          <w:color w:val="000000"/>
          <w:spacing w:val="0"/>
          <w:sz w:val="21"/>
          <w:szCs w:val="21"/>
          <w:shd w:val="clear" w:fill="FFFFFF"/>
          <w:lang w:val="en-US" w:eastAsia="zh-CN"/>
        </w:rPr>
        <w:fldChar w:fldCharType="separate"/>
      </w:r>
      <w:r>
        <w:rPr>
          <w:rStyle w:val="12"/>
          <w:rFonts w:hint="eastAsia" w:ascii="Verdana" w:hAnsi="Verdana" w:eastAsia="宋体" w:cs="Verdana"/>
          <w:b w:val="0"/>
          <w:i w:val="0"/>
          <w:caps w:val="0"/>
          <w:color w:val="000000"/>
          <w:spacing w:val="0"/>
          <w:sz w:val="21"/>
          <w:szCs w:val="21"/>
          <w:shd w:val="clear" w:fill="FFFFFF"/>
          <w:lang w:val="en-US" w:eastAsia="zh-CN"/>
        </w:rPr>
        <w:t>麦可思研究，</w:t>
      </w:r>
      <w:r>
        <w:rPr>
          <w:rFonts w:hint="eastAsia" w:ascii="Verdana" w:hAnsi="Verdana" w:eastAsia="宋体" w:cs="Verdana"/>
          <w:b w:val="0"/>
          <w:i w:val="0"/>
          <w:caps w:val="0"/>
          <w:color w:val="000000"/>
          <w:spacing w:val="0"/>
          <w:sz w:val="21"/>
          <w:szCs w:val="21"/>
          <w:shd w:val="clear" w:fill="FFFFFF"/>
          <w:lang w:val="en-US" w:eastAsia="zh-CN"/>
        </w:rPr>
        <w:fldChar w:fldCharType="end"/>
      </w:r>
      <w:r>
        <w:rPr>
          <w:rFonts w:hint="eastAsia" w:ascii="Verdana" w:hAnsi="Verdana" w:eastAsia="宋体" w:cs="Verdana"/>
          <w:b w:val="0"/>
          <w:i w:val="0"/>
          <w:caps w:val="0"/>
          <w:color w:val="000000"/>
          <w:spacing w:val="0"/>
          <w:sz w:val="21"/>
          <w:szCs w:val="21"/>
          <w:shd w:val="clear" w:fill="FFFFFF"/>
          <w:lang w:val="en-US" w:eastAsia="zh-CN"/>
        </w:rPr>
        <w:t>2018年4月24日）</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ascii="Verdana" w:hAnsi="Verdana" w:eastAsia="宋体" w:cs="Verdana"/>
          <w:b w:val="0"/>
          <w:i w:val="0"/>
          <w:caps w:val="0"/>
          <w:color w:val="0000FF"/>
          <w:spacing w:val="0"/>
          <w:sz w:val="21"/>
          <w:szCs w:val="21"/>
          <w:shd w:val="clear" w:fill="FFFFFF"/>
          <w:lang w:val="en-US" w:eastAsia="zh-CN"/>
        </w:rPr>
      </w:pPr>
      <w:r>
        <w:rPr>
          <w:rStyle w:val="13"/>
          <w:rFonts w:hint="eastAsia" w:ascii="Verdana" w:hAnsi="Verdana" w:eastAsia="宋体" w:cs="Verdana"/>
          <w:b w:val="0"/>
          <w:i w:val="0"/>
          <w:caps w:val="0"/>
          <w:color w:val="0000FF"/>
          <w:spacing w:val="0"/>
          <w:sz w:val="21"/>
          <w:szCs w:val="21"/>
          <w:shd w:val="clear" w:fill="FFFFFF"/>
          <w:lang w:val="en-US" w:eastAsia="zh-CN"/>
        </w:rPr>
        <w:fldChar w:fldCharType="begin"/>
      </w:r>
      <w:r>
        <w:rPr>
          <w:rStyle w:val="13"/>
          <w:rFonts w:hint="eastAsia" w:ascii="Verdana" w:hAnsi="Verdana" w:eastAsia="宋体" w:cs="Verdana"/>
          <w:b w:val="0"/>
          <w:i w:val="0"/>
          <w:caps w:val="0"/>
          <w:color w:val="0000FF"/>
          <w:spacing w:val="0"/>
          <w:sz w:val="21"/>
          <w:szCs w:val="21"/>
          <w:shd w:val="clear" w:fill="FFFFFF"/>
          <w:lang w:val="en-US" w:eastAsia="zh-CN"/>
        </w:rPr>
        <w:instrText xml:space="preserve"> HYPERLINK "https://mp.weixin.qq.com/s?__biz=MzA5MjIzNzAxNw%3D%3D&amp;idx=3&amp;mid=2653058534&amp;sn=a2d699e59f473d045876cdc9861ed50e" </w:instrText>
      </w:r>
      <w:r>
        <w:rPr>
          <w:rStyle w:val="13"/>
          <w:rFonts w:hint="eastAsia" w:ascii="Verdana" w:hAnsi="Verdana" w:eastAsia="宋体" w:cs="Verdana"/>
          <w:b w:val="0"/>
          <w:i w:val="0"/>
          <w:caps w:val="0"/>
          <w:color w:val="0000FF"/>
          <w:spacing w:val="0"/>
          <w:sz w:val="21"/>
          <w:szCs w:val="21"/>
          <w:shd w:val="clear" w:fill="FFFFFF"/>
          <w:lang w:val="en-US" w:eastAsia="zh-CN"/>
        </w:rPr>
        <w:fldChar w:fldCharType="separate"/>
      </w:r>
      <w:r>
        <w:rPr>
          <w:rStyle w:val="13"/>
          <w:rFonts w:hint="eastAsia" w:ascii="Verdana" w:hAnsi="Verdana" w:eastAsia="宋体" w:cs="Verdana"/>
          <w:b w:val="0"/>
          <w:i w:val="0"/>
          <w:caps w:val="0"/>
          <w:color w:val="0000FF"/>
          <w:spacing w:val="0"/>
          <w:sz w:val="21"/>
          <w:szCs w:val="21"/>
          <w:shd w:val="clear" w:fill="FFFFFF"/>
          <w:lang w:val="en-US" w:eastAsia="zh-CN"/>
        </w:rPr>
        <w:t>https://mp.weixin.qq.com/s?__biz=MzA5MjIzNzAxNw%3D%3D&amp;idx=3&amp;mid=2653058534&amp;sn=a2d699e59f473d045876cdc9861ed50e</w:t>
      </w:r>
      <w:r>
        <w:rPr>
          <w:rStyle w:val="13"/>
          <w:rFonts w:hint="eastAsia" w:ascii="Verdana" w:hAnsi="Verdana" w:eastAsia="宋体" w:cs="Verdana"/>
          <w:b w:val="0"/>
          <w:i w:val="0"/>
          <w:caps w:val="0"/>
          <w:color w:val="0000FF"/>
          <w:spacing w:val="0"/>
          <w:sz w:val="21"/>
          <w:szCs w:val="21"/>
          <w:shd w:val="clear" w:fill="FFFFFF"/>
          <w:lang w:val="en-US" w:eastAsia="zh-CN"/>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ascii="Verdana" w:hAnsi="Verdana" w:eastAsia="宋体" w:cs="Verdana"/>
          <w:b w:val="0"/>
          <w:i w:val="0"/>
          <w:caps w:val="0"/>
          <w:color w:val="0000FF"/>
          <w:spacing w:val="0"/>
          <w:sz w:val="21"/>
          <w:szCs w:val="21"/>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ascii="Verdana" w:hAnsi="Verdana" w:eastAsia="宋体" w:cs="Verdana"/>
          <w:b w:val="0"/>
          <w:i w:val="0"/>
          <w:caps w:val="0"/>
          <w:color w:val="0000FF"/>
          <w:spacing w:val="0"/>
          <w:sz w:val="21"/>
          <w:szCs w:val="21"/>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ascii="Verdana" w:hAnsi="Verdana" w:eastAsia="宋体" w:cs="Verdana"/>
          <w:b w:val="0"/>
          <w:i w:val="0"/>
          <w:caps w:val="0"/>
          <w:color w:val="0000FF"/>
          <w:spacing w:val="0"/>
          <w:sz w:val="21"/>
          <w:szCs w:val="21"/>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ascii="Verdana" w:hAnsi="Verdana" w:eastAsia="宋体" w:cs="Verdana"/>
          <w:b w:val="0"/>
          <w:i w:val="0"/>
          <w:caps w:val="0"/>
          <w:color w:val="0000FF"/>
          <w:spacing w:val="0"/>
          <w:sz w:val="21"/>
          <w:szCs w:val="21"/>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ascii="Verdana" w:hAnsi="Verdana" w:eastAsia="宋体" w:cs="Verdana"/>
          <w:b w:val="0"/>
          <w:i w:val="0"/>
          <w:caps w:val="0"/>
          <w:color w:val="0000FF"/>
          <w:spacing w:val="0"/>
          <w:sz w:val="21"/>
          <w:szCs w:val="21"/>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ascii="Verdana" w:hAnsi="Verdana" w:eastAsia="宋体" w:cs="Verdana"/>
          <w:b w:val="0"/>
          <w:i w:val="0"/>
          <w:caps w:val="0"/>
          <w:color w:val="0000FF"/>
          <w:spacing w:val="0"/>
          <w:sz w:val="21"/>
          <w:szCs w:val="21"/>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ascii="Verdana" w:hAnsi="Verdana" w:eastAsia="宋体" w:cs="Verdana"/>
          <w:b w:val="0"/>
          <w:i w:val="0"/>
          <w:caps w:val="0"/>
          <w:color w:val="0000FF"/>
          <w:spacing w:val="0"/>
          <w:sz w:val="21"/>
          <w:szCs w:val="21"/>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ascii="Verdana" w:hAnsi="Verdana" w:eastAsia="宋体" w:cs="Verdana"/>
          <w:b w:val="0"/>
          <w:i w:val="0"/>
          <w:caps w:val="0"/>
          <w:color w:val="0000FF"/>
          <w:spacing w:val="0"/>
          <w:sz w:val="21"/>
          <w:szCs w:val="21"/>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ascii="Verdana" w:hAnsi="Verdana" w:eastAsia="宋体" w:cs="Verdana"/>
          <w:b w:val="0"/>
          <w:i w:val="0"/>
          <w:caps w:val="0"/>
          <w:color w:val="0000FF"/>
          <w:spacing w:val="0"/>
          <w:sz w:val="21"/>
          <w:szCs w:val="21"/>
          <w:shd w:val="clear" w:fill="FFFFFF"/>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ascii="Verdana" w:hAnsi="Verdana" w:eastAsia="宋体" w:cs="Verdana"/>
          <w:b w:val="0"/>
          <w:i w:val="0"/>
          <w:caps w:val="0"/>
          <w:color w:val="0000FF"/>
          <w:spacing w:val="0"/>
          <w:sz w:val="21"/>
          <w:szCs w:val="21"/>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ascii="Verdana" w:hAnsi="Verdana" w:eastAsia="宋体" w:cs="Verdana"/>
          <w:b w:val="0"/>
          <w:i w:val="0"/>
          <w:caps w:val="0"/>
          <w:color w:val="0000FF"/>
          <w:spacing w:val="0"/>
          <w:sz w:val="21"/>
          <w:szCs w:val="21"/>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ascii="Verdana" w:hAnsi="Verdana" w:eastAsia="宋体" w:cs="Verdana"/>
          <w:b w:val="0"/>
          <w:i w:val="0"/>
          <w:caps w:val="0"/>
          <w:color w:val="0000FF"/>
          <w:spacing w:val="0"/>
          <w:sz w:val="21"/>
          <w:szCs w:val="21"/>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ascii="Verdana" w:hAnsi="Verdana" w:eastAsia="宋体" w:cs="Verdana"/>
          <w:b w:val="0"/>
          <w:i w:val="0"/>
          <w:caps w:val="0"/>
          <w:color w:val="0000FF"/>
          <w:spacing w:val="0"/>
          <w:sz w:val="21"/>
          <w:szCs w:val="21"/>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ascii="Verdana" w:hAnsi="Verdana" w:eastAsia="宋体" w:cs="Verdana"/>
          <w:b w:val="0"/>
          <w:i w:val="0"/>
          <w:caps w:val="0"/>
          <w:color w:val="0000FF"/>
          <w:spacing w:val="0"/>
          <w:sz w:val="21"/>
          <w:szCs w:val="21"/>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ascii="Verdana" w:hAnsi="Verdana" w:eastAsia="宋体" w:cs="Verdana"/>
          <w:b w:val="0"/>
          <w:i w:val="0"/>
          <w:caps w:val="0"/>
          <w:color w:val="0000FF"/>
          <w:spacing w:val="0"/>
          <w:sz w:val="21"/>
          <w:szCs w:val="21"/>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ascii="Verdana" w:hAnsi="Verdana" w:eastAsia="宋体" w:cs="Verdana"/>
          <w:b w:val="0"/>
          <w:i w:val="0"/>
          <w:caps w:val="0"/>
          <w:color w:val="0000FF"/>
          <w:spacing w:val="0"/>
          <w:sz w:val="21"/>
          <w:szCs w:val="21"/>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ascii="Verdana" w:hAnsi="Verdana" w:eastAsia="宋体" w:cs="Verdana"/>
          <w:b w:val="0"/>
          <w:i w:val="0"/>
          <w:caps w:val="0"/>
          <w:color w:val="0000FF"/>
          <w:spacing w:val="0"/>
          <w:sz w:val="21"/>
          <w:szCs w:val="21"/>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ascii="Verdana" w:hAnsi="Verdana" w:eastAsia="宋体" w:cs="Verdana"/>
          <w:b w:val="0"/>
          <w:i w:val="0"/>
          <w:caps w:val="0"/>
          <w:color w:val="0000FF"/>
          <w:spacing w:val="0"/>
          <w:sz w:val="21"/>
          <w:szCs w:val="21"/>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ascii="Verdana" w:hAnsi="Verdana" w:eastAsia="宋体" w:cs="Verdana"/>
          <w:b w:val="0"/>
          <w:i w:val="0"/>
          <w:caps w:val="0"/>
          <w:color w:val="0000FF"/>
          <w:spacing w:val="0"/>
          <w:sz w:val="21"/>
          <w:szCs w:val="21"/>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ascii="Verdana" w:hAnsi="Verdana" w:eastAsia="宋体" w:cs="Verdana"/>
          <w:b w:val="0"/>
          <w:i w:val="0"/>
          <w:caps w:val="0"/>
          <w:color w:val="0000FF"/>
          <w:spacing w:val="0"/>
          <w:sz w:val="21"/>
          <w:szCs w:val="21"/>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ascii="Verdana" w:hAnsi="Verdana" w:eastAsia="宋体" w:cs="Verdana"/>
          <w:b w:val="0"/>
          <w:i w:val="0"/>
          <w:caps w:val="0"/>
          <w:color w:val="0000FF"/>
          <w:spacing w:val="0"/>
          <w:sz w:val="21"/>
          <w:szCs w:val="21"/>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ascii="Verdana" w:hAnsi="Verdana" w:eastAsia="宋体" w:cs="Verdana"/>
          <w:b w:val="0"/>
          <w:i w:val="0"/>
          <w:caps w:val="0"/>
          <w:color w:val="0000FF"/>
          <w:spacing w:val="0"/>
          <w:sz w:val="21"/>
          <w:szCs w:val="21"/>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ascii="Verdana" w:hAnsi="Verdana" w:eastAsia="宋体" w:cs="Verdana"/>
          <w:b w:val="0"/>
          <w:i w:val="0"/>
          <w:caps w:val="0"/>
          <w:color w:val="0000FF"/>
          <w:spacing w:val="0"/>
          <w:sz w:val="21"/>
          <w:szCs w:val="21"/>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ascii="Verdana" w:hAnsi="Verdana" w:eastAsia="宋体" w:cs="Verdana"/>
          <w:b w:val="0"/>
          <w:i w:val="0"/>
          <w:caps w:val="0"/>
          <w:color w:val="0000FF"/>
          <w:spacing w:val="0"/>
          <w:sz w:val="21"/>
          <w:szCs w:val="21"/>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ascii="Verdana" w:hAnsi="Verdana" w:eastAsia="宋体" w:cs="Verdana"/>
          <w:b w:val="0"/>
          <w:i w:val="0"/>
          <w:caps w:val="0"/>
          <w:color w:val="0000FF"/>
          <w:spacing w:val="0"/>
          <w:sz w:val="21"/>
          <w:szCs w:val="21"/>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ascii="Verdana" w:hAnsi="Verdana" w:eastAsia="宋体" w:cs="Verdana"/>
          <w:b w:val="0"/>
          <w:i w:val="0"/>
          <w:caps w:val="0"/>
          <w:color w:val="0000FF"/>
          <w:spacing w:val="0"/>
          <w:sz w:val="21"/>
          <w:szCs w:val="21"/>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ascii="Verdana" w:hAnsi="Verdana" w:eastAsia="宋体" w:cs="Verdana"/>
          <w:b w:val="0"/>
          <w:i w:val="0"/>
          <w:caps w:val="0"/>
          <w:color w:val="0000FF"/>
          <w:spacing w:val="0"/>
          <w:sz w:val="21"/>
          <w:szCs w:val="21"/>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ascii="Verdana" w:hAnsi="Verdana" w:eastAsia="宋体" w:cs="Verdana"/>
          <w:b w:val="0"/>
          <w:i w:val="0"/>
          <w:caps w:val="0"/>
          <w:color w:val="0000FF"/>
          <w:spacing w:val="0"/>
          <w:sz w:val="21"/>
          <w:szCs w:val="21"/>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ascii="Verdana" w:hAnsi="Verdana" w:eastAsia="宋体" w:cs="Verdana"/>
          <w:b w:val="0"/>
          <w:i w:val="0"/>
          <w:caps w:val="0"/>
          <w:color w:val="0000FF"/>
          <w:spacing w:val="0"/>
          <w:sz w:val="21"/>
          <w:szCs w:val="21"/>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ascii="Verdana" w:hAnsi="Verdana" w:eastAsia="宋体" w:cs="Verdana"/>
          <w:b w:val="0"/>
          <w:i w:val="0"/>
          <w:caps w:val="0"/>
          <w:color w:val="0000FF"/>
          <w:spacing w:val="0"/>
          <w:sz w:val="21"/>
          <w:szCs w:val="21"/>
          <w:shd w:val="clear" w:fill="FFFFFF"/>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ascii="Verdana" w:hAnsi="Verdana" w:eastAsia="宋体" w:cs="Verdana"/>
          <w:b w:val="0"/>
          <w:i w:val="0"/>
          <w:caps w:val="0"/>
          <w:color w:val="0000FF"/>
          <w:spacing w:val="0"/>
          <w:sz w:val="21"/>
          <w:szCs w:val="21"/>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right="0" w:firstLine="480" w:firstLineChars="200"/>
        <w:jc w:val="both"/>
        <w:textAlignment w:val="auto"/>
        <w:rPr>
          <w:rFonts w:hint="eastAsia" w:ascii="宋体" w:hAnsi="宋体" w:eastAsia="宋体" w:cs="宋体"/>
          <w:i w:val="0"/>
          <w:color w:val="333333"/>
          <w:kern w:val="0"/>
          <w:sz w:val="24"/>
          <w:szCs w:val="24"/>
          <w:lang w:val="en-US" w:eastAsia="zh-CN" w:bidi="ar"/>
        </w:rPr>
      </w:pPr>
    </w:p>
    <w:p>
      <w:pPr>
        <w:rPr>
          <w:rFonts w:ascii="Times New Roman" w:hAnsi="Times New Roman" w:eastAsia="黑体"/>
          <w:sz w:val="24"/>
        </w:rPr>
      </w:pPr>
      <w:r>
        <w:rPr>
          <w:rFonts w:ascii="Times New Roman" w:hAnsi="Times New Roman"/>
        </w:rPr>
        <mc:AlternateContent>
          <mc:Choice Requires="wps">
            <w:drawing>
              <wp:anchor distT="0" distB="0" distL="114300" distR="114300" simplePos="0" relativeHeight="574422016" behindDoc="0" locked="0" layoutInCell="1" allowOverlap="1">
                <wp:simplePos x="0" y="0"/>
                <wp:positionH relativeFrom="column">
                  <wp:posOffset>-21590</wp:posOffset>
                </wp:positionH>
                <wp:positionV relativeFrom="paragraph">
                  <wp:posOffset>83185</wp:posOffset>
                </wp:positionV>
                <wp:extent cx="5487670" cy="12700"/>
                <wp:effectExtent l="0" t="25400" r="17780" b="38100"/>
                <wp:wrapNone/>
                <wp:docPr id="69" name="自选图形 43"/>
                <wp:cNvGraphicFramePr/>
                <a:graphic xmlns:a="http://schemas.openxmlformats.org/drawingml/2006/main">
                  <a:graphicData uri="http://schemas.microsoft.com/office/word/2010/wordprocessingShape">
                    <wps:wsp>
                      <wps:cNvCnPr/>
                      <wps:spPr>
                        <a:xfrm>
                          <a:off x="0" y="0"/>
                          <a:ext cx="5487670" cy="12700"/>
                        </a:xfrm>
                        <a:prstGeom prst="straightConnector1">
                          <a:avLst/>
                        </a:prstGeom>
                        <a:ln w="50800" cap="flat" cmpd="sng">
                          <a:solidFill>
                            <a:srgbClr val="FF0000"/>
                          </a:solidFill>
                          <a:prstDash val="solid"/>
                          <a:headEnd type="none" w="med" len="med"/>
                          <a:tailEnd type="none" w="med" len="med"/>
                        </a:ln>
                        <a:effectLst/>
                      </wps:spPr>
                      <wps:bodyPr/>
                    </wps:wsp>
                  </a:graphicData>
                </a:graphic>
              </wp:anchor>
            </w:drawing>
          </mc:Choice>
          <mc:Fallback>
            <w:pict>
              <v:shape id="自选图形 43" o:spid="_x0000_s1026" o:spt="32" type="#_x0000_t32" style="position:absolute;left:0pt;margin-left:-1.7pt;margin-top:6.55pt;height:1pt;width:432.1pt;z-index:574422016;mso-width-relative:page;mso-height-relative:page;" filled="f" stroked="t" coordsize="21600,21600" o:gfxdata="UEsDBAoAAAAAAIdO4kAAAAAAAAAAAAAAAAAEAAAAZHJzL1BLAwQUAAAACACHTuJAHT1Q/9kAAAAI&#10;AQAADwAAAGRycy9kb3ducmV2LnhtbE2PS2vDMBCE74X8B7GFXkoiuXlgXMuBFnoqtI0TGnpTrI1t&#10;Yq2Mpbz+fben5rgzw+w3+fLiOnHCIbSeNCQTBQKp8ralWsNm/TZOQYRoyJrOE2q4YoBlMbrLTWb9&#10;mVZ4KmMtuIRCZjQ0MfaZlKFq0Jkw8T0Se3s/OBP5HGppB3PmctfJJ6UW0pmW+ENjenxtsDqUR6ch&#10;fUm/fz73/uN9Zr+u8+12U4ZHpfXDfaKeQUS8xP8w/OEzOhTMtPNHskF0GsbTGSdZnyYg2E8Xiqfs&#10;WJgnIItc3g4ofgFQSwMEFAAAAAgAh07iQJpsYmLoAQAAqgMAAA4AAABkcnMvZTJvRG9jLnhtbK1T&#10;S44TMRDdI3EHy3vSnTAkoZXOLBLCBkEkhgNU/Om25J9sk0527BBnYMeSO8BtRoJbTNkJYYANQvTC&#10;XWVXvar3XF5cH4wmexGicral41FNibDMcWW7lr652TyaUxITWA7aWdHSo4j0evnwwWLwjZi43mku&#10;AkEQG5vBt7RPyTdVFVkvDMSR88LioXTBQEI3dBUPMCC60dWkrqfV4AL3wTERI+6uT4d0WfClFCy9&#10;kjKKRHRLsbdU1lDWXV6r5QKaLoDvFTu3Af/QhQFlsegFag0JyNug/oAyigUXnUwj5kzlpFRMFA7I&#10;Zlz/xuZ1D14ULihO9BeZ4v+DZS/320AUb+n0KSUWDN7Rt/efv7/7cPvx6+2XT+TqcdZo8LHB0JXd&#10;hrMX/TZkwgcZTP4jFXIouh4vuopDIgw3n1zNZ9MZys/wbDyZ1UX36meyDzE9F86QbLQ0pgCq69PK&#10;WYs36MK4aAv7FzFheUz8kZAra0sGrFHPEZYwwCGSGhKaxiOtaLuSHJ1WfKO0zikxdLuVDmQPOBab&#10;TY1fZonAv4TlKmuI/SmuHJ0GphfAn1lO0tGjXhYnm+YejOCUaIEPIVsICE0Cpf8mEktrmxNEGdoz&#10;0Sz7Sehs7Rw/Fv2r7OFAlI7Pw5sn7r6P9v0ntr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T1Q&#10;/9kAAAAIAQAADwAAAAAAAAABACAAAAAiAAAAZHJzL2Rvd25yZXYueG1sUEsBAhQAFAAAAAgAh07i&#10;QJpsYmLoAQAAqgMAAA4AAAAAAAAAAQAgAAAAKAEAAGRycy9lMm9Eb2MueG1sUEsFBgAAAAAGAAYA&#10;WQEAAIIFAAAAAA==&#10;">
                <v:fill on="f" focussize="0,0"/>
                <v:stroke weight="4pt" color="#FF0000"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Times New Roman" w:hAnsi="Times New Roman" w:eastAsia="黑体"/>
          <w:sz w:val="24"/>
        </w:rPr>
      </w:pPr>
      <w:r>
        <w:rPr>
          <w:rFonts w:ascii="Times New Roman" w:hAnsi="Times New Roman" w:eastAsia="黑体"/>
          <w:sz w:val="24"/>
        </w:rPr>
        <w:t>主办：信阳农林学院</w:t>
      </w:r>
      <w:r>
        <w:rPr>
          <w:rFonts w:hint="eastAsia" w:ascii="Times New Roman" w:hAnsi="Times New Roman" w:eastAsia="黑体"/>
          <w:sz w:val="24"/>
        </w:rPr>
        <w:t>发展规划处（高教研究所）</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Times New Roman" w:hAnsi="Times New Roman" w:eastAsia="黑体"/>
          <w:sz w:val="24"/>
        </w:rPr>
      </w:pPr>
      <w:r>
        <w:rPr>
          <w:rFonts w:ascii="Times New Roman" w:hAnsi="Times New Roman" w:eastAsia="黑体"/>
          <w:sz w:val="24"/>
        </w:rPr>
        <w:t>编辑：</w:t>
      </w:r>
      <w:r>
        <w:rPr>
          <w:rFonts w:hint="eastAsia" w:ascii="Times New Roman" w:hAnsi="Times New Roman" w:eastAsia="黑体"/>
          <w:sz w:val="24"/>
        </w:rPr>
        <w:t>杨刚</w:t>
      </w:r>
      <w:r>
        <w:rPr>
          <w:rFonts w:ascii="Times New Roman" w:hAnsi="Times New Roman" w:eastAsia="黑体"/>
          <w:sz w:val="24"/>
        </w:rPr>
        <w:t xml:space="preserve"> </w:t>
      </w:r>
      <w:r>
        <w:rPr>
          <w:rFonts w:hint="eastAsia" w:ascii="Times New Roman" w:hAnsi="Times New Roman" w:eastAsia="黑体"/>
          <w:sz w:val="24"/>
        </w:rPr>
        <w:t>周俊 张兰兰</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Times New Roman" w:hAnsi="Times New Roman" w:eastAsia="黑体"/>
          <w:sz w:val="24"/>
        </w:rPr>
      </w:pPr>
      <w:r>
        <w:rPr>
          <w:rFonts w:ascii="Times New Roman" w:hAnsi="Times New Roman" w:eastAsia="黑体"/>
          <w:sz w:val="24"/>
        </w:rPr>
        <w:t>审稿：</w:t>
      </w:r>
      <w:r>
        <w:rPr>
          <w:rFonts w:hint="eastAsia" w:ascii="Times New Roman" w:hAnsi="Times New Roman" w:eastAsia="黑体"/>
          <w:sz w:val="24"/>
        </w:rPr>
        <w:t>易明柏</w:t>
      </w:r>
      <w:r>
        <w:rPr>
          <w:rFonts w:ascii="Times New Roman" w:hAnsi="Times New Roman" w:eastAsia="黑体"/>
          <w:sz w:val="24"/>
        </w:rPr>
        <w:t xml:space="preserve"> </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Times New Roman" w:hAnsi="Times New Roman" w:eastAsia="黑体"/>
          <w:sz w:val="24"/>
        </w:rPr>
      </w:pPr>
      <w:r>
        <w:rPr>
          <w:rFonts w:ascii="Times New Roman" w:hAnsi="Times New Roman" w:eastAsia="黑体"/>
          <w:sz w:val="24"/>
        </w:rPr>
        <w:t>通讯地址：河南省信阳市平桥区北环路1号       电话：0376-668</w:t>
      </w:r>
      <w:r>
        <w:rPr>
          <w:rFonts w:hint="eastAsia" w:ascii="Times New Roman" w:hAnsi="Times New Roman" w:eastAsia="黑体"/>
          <w:sz w:val="24"/>
        </w:rPr>
        <w:t>6859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leftChars="0" w:right="0" w:rightChars="0" w:firstLine="0" w:firstLineChars="0"/>
        <w:jc w:val="left"/>
        <w:textAlignment w:val="auto"/>
        <w:outlineLvl w:val="9"/>
        <w:rPr>
          <w:rFonts w:hint="eastAsia" w:ascii="Times New Roman" w:hAnsi="Times New Roman" w:eastAsia="黑体"/>
          <w:sz w:val="24"/>
          <w:lang w:val="en-US" w:eastAsia="zh-CN"/>
        </w:rPr>
      </w:pPr>
      <w:r>
        <w:rPr>
          <w:rFonts w:ascii="Times New Roman" w:hAnsi="Times New Roman" w:eastAsia="黑体"/>
          <w:sz w:val="24"/>
        </w:rPr>
        <w:t>邮    编：464000                             邮箱：</w:t>
      </w:r>
      <w:r>
        <w:fldChar w:fldCharType="begin"/>
      </w:r>
      <w:r>
        <w:instrText xml:space="preserve"> HYPERLINK "mailto:275035267@qq.com" </w:instrText>
      </w:r>
      <w:r>
        <w:fldChar w:fldCharType="separate"/>
      </w:r>
      <w:r>
        <w:rPr>
          <w:rFonts w:hint="eastAsia" w:ascii="Times New Roman" w:hAnsi="Times New Roman" w:eastAsia="黑体"/>
          <w:sz w:val="24"/>
        </w:rPr>
        <w:t>zhlan101</w:t>
      </w:r>
      <w:r>
        <w:rPr>
          <w:rFonts w:ascii="Times New Roman" w:hAnsi="Times New Roman" w:eastAsia="黑体"/>
          <w:sz w:val="24"/>
        </w:rPr>
        <w:t>@</w:t>
      </w:r>
      <w:r>
        <w:rPr>
          <w:rFonts w:hint="eastAsia" w:ascii="Times New Roman" w:hAnsi="Times New Roman" w:eastAsia="黑体"/>
          <w:sz w:val="24"/>
        </w:rPr>
        <w:t>163</w:t>
      </w:r>
      <w:r>
        <w:rPr>
          <w:rFonts w:ascii="Times New Roman" w:hAnsi="Times New Roman" w:eastAsia="黑体"/>
          <w:sz w:val="24"/>
        </w:rPr>
        <w:t>.com</w:t>
      </w:r>
      <w:r>
        <w:rPr>
          <w:rFonts w:ascii="Times New Roman" w:hAnsi="Times New Roman" w:eastAsia="黑体"/>
          <w:sz w:val="24"/>
        </w:rPr>
        <w:fldChar w:fldCharType="end"/>
      </w:r>
      <w:r>
        <w:rPr>
          <w:rFonts w:ascii="Times New Roman" w:hAnsi="Times New Roman"/>
        </w:rPr>
        <mc:AlternateContent>
          <mc:Choice Requires="wps">
            <w:drawing>
              <wp:anchor distT="0" distB="0" distL="114300" distR="114300" simplePos="0" relativeHeight="816495616" behindDoc="0" locked="0" layoutInCell="1" allowOverlap="1">
                <wp:simplePos x="0" y="0"/>
                <wp:positionH relativeFrom="column">
                  <wp:posOffset>-50165</wp:posOffset>
                </wp:positionH>
                <wp:positionV relativeFrom="paragraph">
                  <wp:posOffset>377190</wp:posOffset>
                </wp:positionV>
                <wp:extent cx="5487670" cy="12700"/>
                <wp:effectExtent l="0" t="25400" r="17780" b="38100"/>
                <wp:wrapNone/>
                <wp:docPr id="2" name="自选图形 43"/>
                <wp:cNvGraphicFramePr/>
                <a:graphic xmlns:a="http://schemas.openxmlformats.org/drawingml/2006/main">
                  <a:graphicData uri="http://schemas.microsoft.com/office/word/2010/wordprocessingShape">
                    <wps:wsp>
                      <wps:cNvCnPr/>
                      <wps:spPr>
                        <a:xfrm>
                          <a:off x="0" y="0"/>
                          <a:ext cx="5487670" cy="12700"/>
                        </a:xfrm>
                        <a:prstGeom prst="straightConnector1">
                          <a:avLst/>
                        </a:prstGeom>
                        <a:ln w="50800" cap="flat" cmpd="sng">
                          <a:solidFill>
                            <a:srgbClr val="FF0000"/>
                          </a:solidFill>
                          <a:prstDash val="solid"/>
                          <a:headEnd type="none" w="med" len="med"/>
                          <a:tailEnd type="none" w="med" len="med"/>
                        </a:ln>
                        <a:effectLst/>
                      </wps:spPr>
                      <wps:bodyPr/>
                    </wps:wsp>
                  </a:graphicData>
                </a:graphic>
              </wp:anchor>
            </w:drawing>
          </mc:Choice>
          <mc:Fallback>
            <w:pict>
              <v:shape id="自选图形 43" o:spid="_x0000_s1026" o:spt="32" type="#_x0000_t32" style="position:absolute;left:0pt;margin-left:-3.95pt;margin-top:29.7pt;height:1pt;width:432.1pt;z-index:816495616;mso-width-relative:page;mso-height-relative:page;" filled="f" stroked="t" coordsize="21600,21600" o:gfxdata="UEsDBAoAAAAAAIdO4kAAAAAAAAAAAAAAAAAEAAAAZHJzL1BLAwQUAAAACACHTuJAzQCmLNoAAAAI&#10;AQAADwAAAGRycy9kb3ducmV2LnhtbE2PT0vDQBTE74LfYXmCF2k30SSmMS8FBU+C1Vgs3rbZ1ySY&#10;fRuy23/f3vWkx2GGmd+Uy5MZxIEm11tGiOcRCOLG6p5bhPXH8ywH4bxirQbLhHAmB8vq8qJUhbZH&#10;fqdD7VsRStgVCqHzfiykdE1HRrm5HYmDt7OTUT7IqZV6UsdQbgZ5G0WZNKrnsNCpkZ46ar7rvUHI&#10;H/PPr9XOvr4k+u2cbjbr2t1EiNdXcfQAwtPJ/4XhFz+gQxWYtnbP2okBYXa/CEmEdJGACH6eZncg&#10;tghZnICsSvn/QPUDUEsDBBQAAAAIAIdO4kCp0b5D5wEAAKkDAAAOAAAAZHJzL2Uyb0RvYy54bWyt&#10;U0uOEzEQ3SNxB8t70p0wTKJWOrNICBsEkYADVGx32pJ/cpl0smOHOAM7ltwBbjPScAvKTggDbBCi&#10;F+4qu+pVvefy/OZgDduriNq7lo9HNWfKCS+127X8zev1oxlnmMBJMN6plh8V8pvFwwfzITRq4ntv&#10;pIqMQBw2Q2h5n1JoqgpFryzgyAfl6LDz0UIiN+4qGWEgdGuqSV1fV4OPMkQvFCLtrk6HfFHwu06J&#10;9LLrUCVmWk69pbLGsm7zWi3m0OwihF6LcxvwD11Y0I6KXqBWkIC9jfoPKKtF9Oi7NBLeVr7rtFCF&#10;A7EZ17+xedVDUIULiYPhIhP+P1jxYr+JTMuWTzhzYOmK7t5//vbuw+3Hr7dfPrGrx1miIWBDkUu3&#10;iWcPwyZmvocu2vwnJuxQZD1eZFWHxARtPrmaTa+npL6gs/FkWhfZq5/JIWJ6prxl2Wg5pgh616el&#10;d44u0MdxkRb2zzFReUr8kZArG8cGqlHPCJYJoBnqDCQybSBW6HYlGb3Rcq2NySkYd9uliWwPNBXr&#10;dU1fZknAv4TlKivA/hRXjk7z0iuQT51k6RhIL0eDzXMPVknOjKJ3kC0ChCaBNn8TSaWNywmqzOyZ&#10;aJb9JHS2tl4ei/5V9mgeSsfn2c0Dd98n+/4LW3w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QCm&#10;LNoAAAAIAQAADwAAAAAAAAABACAAAAAiAAAAZHJzL2Rvd25yZXYueG1sUEsBAhQAFAAAAAgAh07i&#10;QKnRvkPnAQAAqQMAAA4AAAAAAAAAAQAgAAAAKQEAAGRycy9lMm9Eb2MueG1sUEsFBgAAAAAGAAYA&#10;WQEAAIIFAAAAAA==&#10;">
                <v:fill on="f" focussize="0,0"/>
                <v:stroke weight="4pt" color="#FF0000" joinstyle="round"/>
                <v:imagedata o:title=""/>
                <o:lock v:ext="edit" aspectratio="f"/>
              </v:shape>
            </w:pict>
          </mc:Fallback>
        </mc:AlternateConten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firstLine="420" w:firstLineChars="200"/>
        <w:textAlignment w:val="auto"/>
        <w:outlineLvl w:val="9"/>
        <w:rPr>
          <w:rStyle w:val="13"/>
          <w:rFonts w:hint="eastAsia" w:ascii="Verdana" w:hAnsi="Verdana" w:eastAsia="宋体" w:cs="Verdana"/>
          <w:b w:val="0"/>
          <w:i w:val="0"/>
          <w:caps w:val="0"/>
          <w:color w:val="0000FF"/>
          <w:spacing w:val="0"/>
          <w:sz w:val="21"/>
          <w:szCs w:val="21"/>
          <w:shd w:val="clear" w:fill="FFFFFF"/>
          <w:lang w:val="en-US" w:eastAsia="zh-CN"/>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snapToGrid w:val="0"/>
      </w:pPr>
      <w:r>
        <w:rPr>
          <w:rStyle w:val="14"/>
        </w:rPr>
        <w:footnoteRef/>
      </w:r>
      <w:r>
        <w:t xml:space="preserve"> </w:t>
      </w:r>
      <w:r>
        <w:rPr>
          <w:rFonts w:hint="eastAsia" w:ascii="宋体" w:hAnsi="宋体" w:eastAsia="宋体" w:cs="宋体"/>
          <w:b w:val="0"/>
          <w:i w:val="0"/>
          <w:caps w:val="0"/>
          <w:color w:val="000000"/>
          <w:spacing w:val="0"/>
          <w:sz w:val="21"/>
          <w:szCs w:val="21"/>
          <w:shd w:val="clear" w:fill="FFFFFF"/>
        </w:rPr>
        <w:t>“伊拉斯谟+”（Erasmus+）项目是欧盟大型高等教育交流计划，旨在支持教育、培训、青年和运动等领域的项目、合作伙伴关系、活动和流动而实施的项目。</w:t>
      </w:r>
    </w:p>
  </w:footnote>
  <w:footnote w:id="1">
    <w:p>
      <w:pPr>
        <w:pStyle w:val="7"/>
        <w:snapToGrid w:val="0"/>
        <w:rPr>
          <w:rFonts w:hint="eastAsia" w:ascii="Verdana" w:hAnsi="Verdana" w:eastAsia="宋体" w:cs="Verdana"/>
          <w:b w:val="0"/>
          <w:i w:val="0"/>
          <w:caps w:val="0"/>
          <w:color w:val="000000"/>
          <w:spacing w:val="0"/>
          <w:kern w:val="0"/>
          <w:sz w:val="18"/>
          <w:szCs w:val="18"/>
          <w:shd w:val="clear" w:fill="FFFFFF"/>
          <w:lang w:val="en-US" w:eastAsia="zh-CN" w:bidi="ar"/>
        </w:rPr>
      </w:pPr>
      <w:r>
        <w:rPr>
          <w:rStyle w:val="14"/>
        </w:rPr>
        <w:footnoteRef/>
      </w:r>
      <w:r>
        <w:rPr>
          <w:sz w:val="18"/>
          <w:szCs w:val="18"/>
        </w:rPr>
        <w:t xml:space="preserve"> </w:t>
      </w:r>
      <w:r>
        <w:rPr>
          <w:rFonts w:hint="eastAsia" w:ascii="Verdana" w:hAnsi="Verdana" w:eastAsia="宋体" w:cs="Verdana"/>
          <w:b w:val="0"/>
          <w:i w:val="0"/>
          <w:caps w:val="0"/>
          <w:color w:val="000000"/>
          <w:spacing w:val="0"/>
          <w:kern w:val="0"/>
          <w:sz w:val="18"/>
          <w:szCs w:val="18"/>
          <w:shd w:val="clear" w:fill="FFFFFF"/>
          <w:lang w:val="en-US" w:eastAsia="zh-CN" w:bidi="ar"/>
        </w:rPr>
        <w:t>“地平线2020”（Horizon 2020）是欧盟的第8个科研框架计划。2014年1月，该计划在英国正式启动，总预算达770亿欧元，是欧盟有史以来规模最大的研发创新计划，主要研究国际前沿和竞争性的科技难点。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AC6B36"/>
    <w:multiLevelType w:val="singleLevel"/>
    <w:tmpl w:val="CDAC6B36"/>
    <w:lvl w:ilvl="0" w:tentative="0">
      <w:start w:val="1"/>
      <w:numFmt w:val="bullet"/>
      <w:lvlText w:val=""/>
      <w:lvlJc w:val="left"/>
      <w:pPr>
        <w:ind w:left="420" w:hanging="420"/>
      </w:pPr>
      <w:rPr>
        <w:rFonts w:hint="default" w:ascii="Wingdings" w:hAnsi="Wingdings"/>
      </w:rPr>
    </w:lvl>
  </w:abstractNum>
  <w:abstractNum w:abstractNumId="1">
    <w:nsid w:val="19DC5495"/>
    <w:multiLevelType w:val="singleLevel"/>
    <w:tmpl w:val="19DC5495"/>
    <w:lvl w:ilvl="0" w:tentative="0">
      <w:start w:val="1"/>
      <w:numFmt w:val="bullet"/>
      <w:lvlText w:val=""/>
      <w:lvlJc w:val="left"/>
      <w:pPr>
        <w:ind w:left="420" w:hanging="420"/>
      </w:pPr>
      <w:rPr>
        <w:rFonts w:hint="default" w:ascii="Wingdings" w:hAnsi="Wingdings"/>
      </w:rPr>
    </w:lvl>
  </w:abstractNum>
  <w:abstractNum w:abstractNumId="2">
    <w:nsid w:val="2697CD8E"/>
    <w:multiLevelType w:val="singleLevel"/>
    <w:tmpl w:val="2697CD8E"/>
    <w:lvl w:ilvl="0" w:tentative="0">
      <w:start w:val="1"/>
      <w:numFmt w:val="bullet"/>
      <w:lvlText w:val=""/>
      <w:lvlJc w:val="left"/>
      <w:pPr>
        <w:ind w:left="42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44D42"/>
    <w:rsid w:val="06B94358"/>
    <w:rsid w:val="0CD70194"/>
    <w:rsid w:val="19662785"/>
    <w:rsid w:val="1E91799C"/>
    <w:rsid w:val="28B1129F"/>
    <w:rsid w:val="2D457A16"/>
    <w:rsid w:val="2E6F7045"/>
    <w:rsid w:val="3BAB4789"/>
    <w:rsid w:val="3DB44D42"/>
    <w:rsid w:val="40BD22F1"/>
    <w:rsid w:val="458C65FB"/>
    <w:rsid w:val="47F3094B"/>
    <w:rsid w:val="486F05D2"/>
    <w:rsid w:val="4C0C60B9"/>
    <w:rsid w:val="4CC8700D"/>
    <w:rsid w:val="50461190"/>
    <w:rsid w:val="50C257F3"/>
    <w:rsid w:val="527F285B"/>
    <w:rsid w:val="52FA5F95"/>
    <w:rsid w:val="55373DAB"/>
    <w:rsid w:val="56CA19D3"/>
    <w:rsid w:val="5DCA3F02"/>
    <w:rsid w:val="5FDA4930"/>
    <w:rsid w:val="619426DD"/>
    <w:rsid w:val="66664727"/>
    <w:rsid w:val="69DA2094"/>
    <w:rsid w:val="6D535020"/>
    <w:rsid w:val="7736330B"/>
    <w:rsid w:val="7C1D5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footnote text"/>
    <w:basedOn w:val="1"/>
    <w:uiPriority w:val="0"/>
    <w:pPr>
      <w:snapToGrid w:val="0"/>
      <w:jc w:val="left"/>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800080"/>
      <w:u w:val="single"/>
    </w:rPr>
  </w:style>
  <w:style w:type="character" w:styleId="13">
    <w:name w:val="Hyperlink"/>
    <w:basedOn w:val="10"/>
    <w:qFormat/>
    <w:uiPriority w:val="0"/>
    <w:rPr>
      <w:color w:val="0000FF"/>
      <w:u w:val="single"/>
    </w:rPr>
  </w:style>
  <w:style w:type="character" w:styleId="14">
    <w:name w:val="footnote reference"/>
    <w:basedOn w:val="10"/>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lan\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327</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2018-05-09T01:12:00Z</dcterms:created>
  <dc:creator>迅速N了</dc:creator>
  <cp:lastModifiedBy>迅速N了</cp:lastModifiedBy>
  <dcterms:modified xsi:type="dcterms:W3CDTF">2018-06-07T01:41:15Z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