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大标宋简体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大标宋简体"/>
          <w:b/>
          <w:sz w:val="44"/>
          <w:szCs w:val="4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大标宋简体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大标宋简体"/>
          <w:b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大标宋简体"/>
          <w:b/>
          <w:sz w:val="44"/>
          <w:szCs w:val="44"/>
        </w:rPr>
        <w:t>信阳农林学院“十四五”规划</w:t>
      </w:r>
      <w:r>
        <w:rPr>
          <w:rFonts w:hint="eastAsia" w:ascii="Times New Roman" w:hAnsi="Times New Roman" w:eastAsia="方正大标宋简体"/>
          <w:b/>
          <w:sz w:val="44"/>
          <w:szCs w:val="44"/>
          <w:lang w:eastAsia="zh-CN"/>
        </w:rPr>
        <w:t>研制任务分解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学校事业发展规划。</w:t>
      </w:r>
      <w:r>
        <w:rPr>
          <w:rFonts w:ascii="Times New Roman" w:hAnsi="Times New Roman" w:eastAsia="仿宋_GB2312"/>
          <w:sz w:val="32"/>
          <w:szCs w:val="32"/>
        </w:rPr>
        <w:t>《信阳农林学院“十四五”事业发展规划（2021—2025）》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（责任单位：发展规划处）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专项发展规划。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《信阳农林学院“十四五”学科专业建设规划（2021—2025）》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（责任单位：教务处）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《信阳农林学院“十四五”师资队伍建设规划（2021—2025）》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（责任单位：人事处）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《信阳农林学院“十四五”科技与社会服务规划（2021—2025）》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（责任单位：科技处）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《信阳农林学院“十四五”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教育</w:t>
      </w:r>
      <w:r>
        <w:rPr>
          <w:rFonts w:ascii="Times New Roman" w:hAnsi="Times New Roman" w:eastAsia="仿宋_GB2312"/>
          <w:sz w:val="32"/>
          <w:szCs w:val="32"/>
        </w:rPr>
        <w:t>信息化建设规划（2021—2025）》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（责任单位：网络管理中心）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《信阳农林学院“十四五”校园建设规划（2021—2025）》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（责任单位：基建处）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《信阳农林学院“十四五”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大学</w:t>
      </w:r>
      <w:r>
        <w:rPr>
          <w:rFonts w:ascii="Times New Roman" w:hAnsi="Times New Roman" w:eastAsia="仿宋_GB2312"/>
          <w:sz w:val="32"/>
          <w:szCs w:val="32"/>
        </w:rPr>
        <w:t>文化建设规划（2021—2025）》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（责任单位：宣传部）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人才培养发展</w:t>
      </w:r>
      <w:r>
        <w:rPr>
          <w:rFonts w:ascii="Times New Roman" w:hAnsi="Times New Roman" w:eastAsia="仿宋_GB2312"/>
          <w:sz w:val="32"/>
          <w:szCs w:val="32"/>
        </w:rPr>
        <w:t>规划（2021—2025）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》（责任单位：教务处）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）《</w:t>
      </w:r>
      <w:r>
        <w:rPr>
          <w:rFonts w:ascii="Times New Roman" w:hAnsi="Times New Roman" w:eastAsia="仿宋_GB2312"/>
          <w:sz w:val="32"/>
          <w:szCs w:val="32"/>
        </w:rPr>
        <w:t>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开放与合作办学发展</w:t>
      </w:r>
      <w:r>
        <w:rPr>
          <w:rFonts w:ascii="Times New Roman" w:hAnsi="Times New Roman" w:eastAsia="仿宋_GB2312"/>
          <w:sz w:val="32"/>
          <w:szCs w:val="32"/>
        </w:rPr>
        <w:t>规划（2021—2025）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（责任单位：校地合作处、国际交流与合作部）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3. 专题规划。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党建与思想政治工作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建设规划（2021—2025）》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责任单位：组织部、党办、宣传部、学工部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）《信阳农林学院“十四五”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内部治理结构与治理能力改革提升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规划（2021—2025）》（责任单位：党办、校办）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）《信阳农林学院“十四五”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大学生创新创业教育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发展规划（2021—2025）》（责任单位：大学生创新创业中心）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）《信阳农林学院“十四五”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实验室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建设规划（2021—2025）》（责任单位：实验设备管理处）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）《信阳农林学院“十四五”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师德师风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建设规划（2021—2025）》（责任单位：教师工作部、工会）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）《信阳农林学院“十四五”课堂教学与课程建设规划（2021—2025）》（责任单位：教务处、各学院分别研制）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）《信阳农林学院“十四五”教育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教学质量保障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规划（2021—2025）》（责任单位：教学质量监控与评估中心）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备注：需要二个以上部门合作完成的规划，由排名首位的责任单位统筹协调完成。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C77BD"/>
    <w:multiLevelType w:val="singleLevel"/>
    <w:tmpl w:val="FFAC77BD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DE9A6C7"/>
    <w:multiLevelType w:val="singleLevel"/>
    <w:tmpl w:val="0DE9A6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C611B"/>
    <w:rsid w:val="136C2433"/>
    <w:rsid w:val="250C611B"/>
    <w:rsid w:val="38604738"/>
    <w:rsid w:val="68CF17C3"/>
    <w:rsid w:val="6B5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2021-04-22T08:31:00Z</dcterms:created>
  <dc:creator>Trx</dc:creator>
  <cp:lastModifiedBy>Trx</cp:lastModifiedBy>
  <cp:lastPrinted>2021-04-23T01:12:11Z</cp:lastPrinted>
  <dcterms:modified xsi:type="dcterms:W3CDTF">2021-04-23T02:17:11Z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CCF59113B4F74153A0CE30BBB8A202D1</vt:lpwstr>
  </property>
</Properties>
</file>